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43DE4" w14:textId="77777777" w:rsidR="00CE5873" w:rsidRDefault="00CE5873" w:rsidP="00E35559">
      <w:pPr>
        <w:pStyle w:val="3GPPHeader"/>
        <w:spacing w:after="60"/>
      </w:pPr>
      <w:bookmarkStart w:id="0" w:name="_Hlk40200844"/>
      <w:bookmarkStart w:id="1" w:name="_GoBack"/>
      <w:bookmarkEnd w:id="0"/>
      <w:bookmarkEnd w:id="1"/>
    </w:p>
    <w:p w14:paraId="1AF53661" w14:textId="10158321" w:rsidR="00E90E49" w:rsidRPr="00A00663" w:rsidRDefault="00E90E49" w:rsidP="00E35559">
      <w:pPr>
        <w:pStyle w:val="3GPPHeader"/>
        <w:spacing w:after="60"/>
        <w:rPr>
          <w:sz w:val="32"/>
          <w:szCs w:val="32"/>
        </w:rPr>
      </w:pPr>
      <w:r w:rsidRPr="00A00663">
        <w:t>3GPP TSG-RAN WG</w:t>
      </w:r>
      <w:r w:rsidR="008F1C4E" w:rsidRPr="00A00663">
        <w:t>1</w:t>
      </w:r>
      <w:r w:rsidRPr="00A00663">
        <w:t xml:space="preserve"> </w:t>
      </w:r>
      <w:r w:rsidR="008F1C4E" w:rsidRPr="00A00663">
        <w:t xml:space="preserve">Meeting </w:t>
      </w:r>
      <w:r w:rsidRPr="00A00663">
        <w:t>#</w:t>
      </w:r>
      <w:r w:rsidR="006816D1" w:rsidRPr="00A00663">
        <w:t>10</w:t>
      </w:r>
      <w:r w:rsidR="00F95F99" w:rsidRPr="00A00663">
        <w:t>2-e</w:t>
      </w:r>
      <w:r w:rsidRPr="00A00663">
        <w:tab/>
      </w:r>
      <w:r w:rsidR="00945A5C" w:rsidRPr="00CE5873">
        <w:rPr>
          <w:sz w:val="28"/>
          <w:szCs w:val="28"/>
        </w:rPr>
        <w:t>R1-200</w:t>
      </w:r>
      <w:r w:rsidR="00A00663" w:rsidRPr="00CE5873">
        <w:rPr>
          <w:sz w:val="28"/>
          <w:szCs w:val="28"/>
        </w:rPr>
        <w:t>5513</w:t>
      </w:r>
    </w:p>
    <w:p w14:paraId="4C33D77E" w14:textId="048F7F5B" w:rsidR="00E90E49" w:rsidRPr="00CE0424" w:rsidRDefault="006816D1" w:rsidP="00311702">
      <w:pPr>
        <w:pStyle w:val="3GPPHeader"/>
      </w:pPr>
      <w:r w:rsidRPr="00A00663">
        <w:t>e</w:t>
      </w:r>
      <w:r w:rsidR="00CE5873">
        <w:t>-</w:t>
      </w:r>
      <w:r w:rsidRPr="00A00663">
        <w:t xml:space="preserve">Meeting, </w:t>
      </w:r>
      <w:r w:rsidR="00F95F99" w:rsidRPr="00A00663">
        <w:t>August</w:t>
      </w:r>
      <w:r w:rsidRPr="00A00663">
        <w:t xml:space="preserve"> </w:t>
      </w:r>
      <w:r w:rsidR="00F95F99" w:rsidRPr="00A00663">
        <w:t>17</w:t>
      </w:r>
      <w:r w:rsidRPr="00A00663">
        <w:rPr>
          <w:vertAlign w:val="superscript"/>
        </w:rPr>
        <w:t>th</w:t>
      </w:r>
      <w:r w:rsidRPr="00A00663">
        <w:t xml:space="preserve"> –</w:t>
      </w:r>
      <w:r w:rsidR="00F95F99" w:rsidRPr="00A00663">
        <w:t>28</w:t>
      </w:r>
      <w:r w:rsidRPr="00A00663">
        <w:rPr>
          <w:vertAlign w:val="superscript"/>
        </w:rPr>
        <w:t>th</w:t>
      </w:r>
      <w:r w:rsidRPr="00A00663">
        <w:t>, 2020</w:t>
      </w:r>
    </w:p>
    <w:p w14:paraId="2EB99843" w14:textId="1F63F88E" w:rsidR="00E90E49" w:rsidRPr="00242FD0" w:rsidRDefault="00E90E49" w:rsidP="00311702">
      <w:pPr>
        <w:pStyle w:val="3GPPHeader"/>
        <w:rPr>
          <w:sz w:val="22"/>
          <w:szCs w:val="22"/>
        </w:rPr>
      </w:pPr>
      <w:r w:rsidRPr="00242FD0">
        <w:rPr>
          <w:sz w:val="22"/>
          <w:szCs w:val="22"/>
        </w:rPr>
        <w:t>Agenda Item:</w:t>
      </w:r>
      <w:r w:rsidRPr="00242FD0">
        <w:rPr>
          <w:sz w:val="22"/>
          <w:szCs w:val="22"/>
        </w:rPr>
        <w:tab/>
      </w:r>
      <w:r w:rsidR="002F3295">
        <w:rPr>
          <w:sz w:val="22"/>
          <w:szCs w:val="22"/>
        </w:rPr>
        <w:t>8.3.1.1</w:t>
      </w:r>
    </w:p>
    <w:p w14:paraId="211300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0B11F9" w14:textId="54B7801B" w:rsidR="00E90E49" w:rsidRPr="00CE0424" w:rsidRDefault="003D3C45" w:rsidP="00311702">
      <w:pPr>
        <w:pStyle w:val="3GPPHeader"/>
        <w:rPr>
          <w:sz w:val="22"/>
          <w:szCs w:val="22"/>
        </w:rPr>
      </w:pPr>
      <w:r>
        <w:rPr>
          <w:sz w:val="22"/>
          <w:szCs w:val="22"/>
        </w:rPr>
        <w:t>Title:</w:t>
      </w:r>
      <w:r w:rsidR="00E90E49" w:rsidRPr="00CE0424">
        <w:rPr>
          <w:sz w:val="22"/>
          <w:szCs w:val="22"/>
        </w:rPr>
        <w:tab/>
      </w:r>
      <w:r w:rsidR="00A00663" w:rsidRPr="00A00663">
        <w:rPr>
          <w:sz w:val="22"/>
          <w:szCs w:val="18"/>
        </w:rPr>
        <w:t xml:space="preserve">HARQ-ACK Enhancements for </w:t>
      </w:r>
      <w:proofErr w:type="spellStart"/>
      <w:r w:rsidR="00A00663" w:rsidRPr="00A00663">
        <w:rPr>
          <w:sz w:val="22"/>
          <w:szCs w:val="18"/>
        </w:rPr>
        <w:t>IIoT</w:t>
      </w:r>
      <w:proofErr w:type="spellEnd"/>
      <w:r w:rsidR="00A00663" w:rsidRPr="00A00663">
        <w:rPr>
          <w:sz w:val="22"/>
          <w:szCs w:val="18"/>
        </w:rPr>
        <w:t>/URLLC</w:t>
      </w:r>
    </w:p>
    <w:p w14:paraId="50BD6B3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17568">
        <w:rPr>
          <w:sz w:val="22"/>
          <w:szCs w:val="22"/>
        </w:rPr>
        <w:t>Discussion, Decision</w:t>
      </w:r>
    </w:p>
    <w:p w14:paraId="36D21A55" w14:textId="77777777" w:rsidR="00E90E49" w:rsidRPr="00CE0424" w:rsidRDefault="00230D18" w:rsidP="00CE0424">
      <w:pPr>
        <w:pStyle w:val="Heading1"/>
      </w:pPr>
      <w:r>
        <w:t>1</w:t>
      </w:r>
      <w:r>
        <w:tab/>
      </w:r>
      <w:r w:rsidR="00E90E49" w:rsidRPr="00CE0424">
        <w:t>Introduction</w:t>
      </w:r>
    </w:p>
    <w:p w14:paraId="30C370FA" w14:textId="3B1D4730" w:rsidR="006140CD" w:rsidRDefault="009A56D0" w:rsidP="006140CD">
      <w:pPr>
        <w:pStyle w:val="BodyText"/>
      </w:pPr>
      <w:r w:rsidRPr="009A56D0">
        <w:t>In RAN#8</w:t>
      </w:r>
      <w:r w:rsidR="006D0536">
        <w:t>6</w:t>
      </w:r>
      <w:r w:rsidRPr="009A56D0">
        <w:t xml:space="preserve">, </w:t>
      </w:r>
      <w:r>
        <w:t>work</w:t>
      </w:r>
      <w:r w:rsidRPr="009A56D0">
        <w:t xml:space="preserve"> </w:t>
      </w:r>
      <w:r>
        <w:t xml:space="preserve">item </w:t>
      </w:r>
      <w:r w:rsidRPr="009A56D0">
        <w:t xml:space="preserve">on Enhanced Industrial Internet of Things (IoT) and ultra-reliable and low latency communication (URLLC) support for NR was approved </w:t>
      </w:r>
      <w:r w:rsidR="007E485C">
        <w:fldChar w:fldCharType="begin"/>
      </w:r>
      <w:r w:rsidR="007E485C">
        <w:instrText xml:space="preserve"> REF _Ref47515547 \r \h </w:instrText>
      </w:r>
      <w:r w:rsidR="007E485C">
        <w:fldChar w:fldCharType="separate"/>
      </w:r>
      <w:r w:rsidR="00693D39">
        <w:t>[1]</w:t>
      </w:r>
      <w:r w:rsidR="007E485C">
        <w:fldChar w:fldCharType="end"/>
      </w:r>
      <w:r w:rsidRPr="009A56D0">
        <w:t xml:space="preserve">. </w:t>
      </w:r>
      <w:r w:rsidR="006D0536">
        <w:t xml:space="preserve">Further, the WID </w:t>
      </w:r>
      <w:r w:rsidR="0029357B">
        <w:t>wa</w:t>
      </w:r>
      <w:r w:rsidR="006D0536">
        <w:t>s revised in RAN#88e, where t</w:t>
      </w:r>
      <w:r w:rsidR="006140CD">
        <w:t xml:space="preserve">he </w:t>
      </w:r>
      <w:r w:rsidR="006D0536">
        <w:t xml:space="preserve">updated </w:t>
      </w:r>
      <w:r w:rsidR="006140CD">
        <w:t xml:space="preserve">WID </w:t>
      </w:r>
      <w:r w:rsidR="007E485C">
        <w:fldChar w:fldCharType="begin"/>
      </w:r>
      <w:r w:rsidR="007E485C">
        <w:instrText xml:space="preserve"> REF _Ref47515553 \r \h </w:instrText>
      </w:r>
      <w:r w:rsidR="007E485C">
        <w:fldChar w:fldCharType="separate"/>
      </w:r>
      <w:r w:rsidR="00693D39">
        <w:t>[2]</w:t>
      </w:r>
      <w:r w:rsidR="007E485C">
        <w:fldChar w:fldCharType="end"/>
      </w:r>
      <w:r>
        <w:t xml:space="preserve"> includes the following objective:</w:t>
      </w:r>
      <w:r w:rsidR="006140CD">
        <w:t xml:space="preserve"> </w:t>
      </w:r>
    </w:p>
    <w:p w14:paraId="586D2DB8" w14:textId="31497A45" w:rsidR="006140CD" w:rsidRPr="009A56D0" w:rsidRDefault="006140CD" w:rsidP="006D0536">
      <w:pPr>
        <w:pStyle w:val="BodyText"/>
        <w:numPr>
          <w:ilvl w:val="0"/>
          <w:numId w:val="50"/>
        </w:numPr>
        <w:rPr>
          <w:rFonts w:cs="Arial"/>
        </w:rPr>
      </w:pPr>
      <w:r w:rsidRPr="009A56D0">
        <w:rPr>
          <w:rFonts w:cs="Arial"/>
        </w:rPr>
        <w:t>Study, identify and specify if needed, required Physical Layer feedback enhancements for meeting URLLC requirements covering</w:t>
      </w:r>
    </w:p>
    <w:p w14:paraId="6F7FBDE3" w14:textId="3033FAB3" w:rsidR="006140CD" w:rsidRPr="009A56D0" w:rsidRDefault="006140CD" w:rsidP="006D0536">
      <w:pPr>
        <w:pStyle w:val="BodyText"/>
        <w:numPr>
          <w:ilvl w:val="0"/>
          <w:numId w:val="46"/>
        </w:numPr>
        <w:ind w:left="1080"/>
        <w:rPr>
          <w:rFonts w:cs="Arial"/>
        </w:rPr>
      </w:pPr>
      <w:r w:rsidRPr="009A56D0">
        <w:rPr>
          <w:rFonts w:cs="Arial"/>
        </w:rPr>
        <w:t>UE feedback enhancements for HARQ-ACK [RAN1]</w:t>
      </w:r>
    </w:p>
    <w:p w14:paraId="12A4A9B3" w14:textId="1B0D8136" w:rsidR="006140CD" w:rsidRPr="009A56D0" w:rsidRDefault="006140CD" w:rsidP="006D0536">
      <w:pPr>
        <w:pStyle w:val="BodyText"/>
        <w:numPr>
          <w:ilvl w:val="0"/>
          <w:numId w:val="46"/>
        </w:numPr>
        <w:ind w:left="1080"/>
        <w:rPr>
          <w:rFonts w:cs="Arial"/>
        </w:rPr>
      </w:pPr>
      <w:r w:rsidRPr="009A56D0">
        <w:rPr>
          <w:rFonts w:cs="Arial"/>
        </w:rPr>
        <w:t>CSI feedback enhancements to allow for more accurate MCS selection [RAN1]</w:t>
      </w:r>
    </w:p>
    <w:p w14:paraId="35B9F3C6" w14:textId="72856204" w:rsidR="006D0536" w:rsidRPr="00676FDE" w:rsidRDefault="006140CD" w:rsidP="00676FDE">
      <w:pPr>
        <w:pStyle w:val="BodyText"/>
        <w:ind w:left="720"/>
        <w:rPr>
          <w:rFonts w:cs="Arial"/>
        </w:rPr>
      </w:pPr>
      <w:r w:rsidRPr="009A56D0">
        <w:rPr>
          <w:rFonts w:cs="Arial"/>
        </w:rPr>
        <w:t>— Note: DMRS-based CSI feedback is not in scope of this WI</w:t>
      </w:r>
    </w:p>
    <w:p w14:paraId="1B866A8A" w14:textId="44D61478" w:rsidR="002F3295" w:rsidRPr="006140CD" w:rsidRDefault="002F3295" w:rsidP="002F3295">
      <w:pPr>
        <w:pStyle w:val="BodyText"/>
      </w:pPr>
      <w:r>
        <w:t>In this contribution, we discuss UE feedback enhancements for HARQ-ACK</w:t>
      </w:r>
      <w:r w:rsidR="001C694A">
        <w:t xml:space="preserve"> covering different </w:t>
      </w:r>
      <w:r w:rsidR="00AC2870">
        <w:t>aspects</w:t>
      </w:r>
      <w:r w:rsidR="001C694A">
        <w:t xml:space="preserve"> </w:t>
      </w:r>
      <w:r w:rsidR="00AC2870">
        <w:t>including</w:t>
      </w:r>
      <w:r w:rsidR="001C694A">
        <w:t xml:space="preserve"> </w:t>
      </w:r>
      <w:r w:rsidR="006D0536">
        <w:t>HARQ-ACK</w:t>
      </w:r>
      <w:r w:rsidR="00677002">
        <w:t xml:space="preserve"> reliability enhancement</w:t>
      </w:r>
      <w:r w:rsidR="006D0536">
        <w:t xml:space="preserve"> through flexible PUCCH repetition, and HARQ-ACK </w:t>
      </w:r>
      <w:r w:rsidR="00677002">
        <w:t xml:space="preserve">feedback </w:t>
      </w:r>
      <w:r w:rsidR="00AC2870">
        <w:t xml:space="preserve">enhancement </w:t>
      </w:r>
      <w:r w:rsidR="001C694A">
        <w:t>for SPS</w:t>
      </w:r>
      <w:r w:rsidR="006D0536">
        <w:t>.</w:t>
      </w:r>
    </w:p>
    <w:p w14:paraId="4EF4401A" w14:textId="77777777" w:rsidR="004000E8" w:rsidRPr="00CE0424" w:rsidRDefault="00230D18" w:rsidP="00CE0424">
      <w:pPr>
        <w:pStyle w:val="Heading1"/>
      </w:pPr>
      <w:bookmarkStart w:id="2" w:name="_Ref178064866"/>
      <w:r>
        <w:t>2</w:t>
      </w:r>
      <w:r>
        <w:tab/>
      </w:r>
      <w:r w:rsidR="004000E8" w:rsidRPr="00CE0424">
        <w:t>Discussion</w:t>
      </w:r>
      <w:bookmarkEnd w:id="2"/>
    </w:p>
    <w:p w14:paraId="0B4BF2DA" w14:textId="0993D7AA" w:rsidR="00F63950" w:rsidRDefault="00230D18" w:rsidP="00F63950">
      <w:pPr>
        <w:pStyle w:val="Heading2"/>
      </w:pPr>
      <w:r>
        <w:t>2.1</w:t>
      </w:r>
      <w:r>
        <w:tab/>
      </w:r>
      <w:r w:rsidR="00AC2870">
        <w:t>PUCCH repetition</w:t>
      </w:r>
    </w:p>
    <w:p w14:paraId="5BC85427" w14:textId="6EAD9789" w:rsidR="009C1D64" w:rsidRDefault="009C1D64" w:rsidP="009C1D64">
      <w:pPr>
        <w:pStyle w:val="Heading3"/>
      </w:pPr>
      <w:r>
        <w:t>2.1.1</w:t>
      </w:r>
      <w:r>
        <w:tab/>
        <w:t>Sub-slot PUCCH repetition</w:t>
      </w:r>
    </w:p>
    <w:p w14:paraId="7BBC42E2" w14:textId="6DC46C58" w:rsidR="0083517C" w:rsidRDefault="00AC2870" w:rsidP="00226F9A">
      <w:pPr>
        <w:pStyle w:val="BodyText"/>
      </w:pPr>
      <w:r>
        <w:t xml:space="preserve">In Rel-16, sub-slot </w:t>
      </w:r>
      <w:r w:rsidR="00FD4EF8">
        <w:t xml:space="preserve">based </w:t>
      </w:r>
      <w:r>
        <w:t xml:space="preserve">HARQ-ACK was introduced to support multiple </w:t>
      </w:r>
      <w:r w:rsidR="00FD4EF8">
        <w:t xml:space="preserve">PUCCHs carrying </w:t>
      </w:r>
      <w:r>
        <w:t xml:space="preserve">HARQ-ACK </w:t>
      </w:r>
      <w:r w:rsidR="00B17667">
        <w:t xml:space="preserve">in a </w:t>
      </w:r>
      <w:r w:rsidR="00FD4EF8">
        <w:t>1</w:t>
      </w:r>
      <w:r>
        <w:t>4</w:t>
      </w:r>
      <w:r w:rsidR="00B17667">
        <w:t>-</w:t>
      </w:r>
      <w:r>
        <w:t xml:space="preserve">os slot to enable low latency HARQ-ACK feedback for URLLC. </w:t>
      </w:r>
      <w:r w:rsidR="00F24F58">
        <w:t xml:space="preserve">Two different sub-slot length/pattern configurations are supported, namely, 7symbols*2 and 2symbols*7. </w:t>
      </w:r>
      <w:r>
        <w:t xml:space="preserve">However, there are </w:t>
      </w:r>
      <w:r w:rsidR="00C80BD2">
        <w:t xml:space="preserve">some </w:t>
      </w:r>
      <w:r>
        <w:t xml:space="preserve">limitations on PUCCH resources associated with </w:t>
      </w:r>
      <w:r w:rsidR="00C80BD2">
        <w:t xml:space="preserve">the </w:t>
      </w:r>
      <w:r>
        <w:t xml:space="preserve">sub-slot </w:t>
      </w:r>
      <w:r w:rsidR="00C80BD2">
        <w:t xml:space="preserve">HARQ-ACK. For example, the resource configuration is the same and applied to all sub-slots, and configured PUCCH resources </w:t>
      </w:r>
      <w:r w:rsidR="0023564D">
        <w:t xml:space="preserve">are not allowed to cross sub-slot boundary, or in other words they </w:t>
      </w:r>
      <w:r w:rsidR="00C80BD2">
        <w:t xml:space="preserve">need to be confined within each sub-slot. The latter can have an impact on PUCCH coverage/reliability which is in general important for URLLC. </w:t>
      </w:r>
      <w:r w:rsidR="001A78EA">
        <w:t xml:space="preserve"> </w:t>
      </w:r>
    </w:p>
    <w:p w14:paraId="39F6B88D" w14:textId="01E5D92A" w:rsidR="00334D6F" w:rsidRDefault="001122D1" w:rsidP="00226F9A">
      <w:pPr>
        <w:pStyle w:val="BodyText"/>
      </w:pPr>
      <w:r>
        <w:t>To address</w:t>
      </w:r>
      <w:r w:rsidR="00C80BD2">
        <w:t xml:space="preserve"> </w:t>
      </w:r>
      <w:r>
        <w:t>the</w:t>
      </w:r>
      <w:r w:rsidR="00C80BD2">
        <w:t xml:space="preserve"> </w:t>
      </w:r>
      <w:r w:rsidR="00F53ABA">
        <w:t xml:space="preserve">potential </w:t>
      </w:r>
      <w:r w:rsidR="00C80BD2">
        <w:t xml:space="preserve">coverage/reliability </w:t>
      </w:r>
      <w:r>
        <w:t>issue</w:t>
      </w:r>
      <w:r w:rsidR="00F53ABA">
        <w:t xml:space="preserve"> of sub-slot PUCCH</w:t>
      </w:r>
      <w:r>
        <w:t xml:space="preserve">, </w:t>
      </w:r>
      <w:r w:rsidR="00F0505C">
        <w:t>one may</w:t>
      </w:r>
      <w:r w:rsidR="000729FE">
        <w:t xml:space="preserve"> use </w:t>
      </w:r>
      <w:r>
        <w:t>PUCCH resource</w:t>
      </w:r>
      <w:r w:rsidR="001B070A">
        <w:t xml:space="preserve"> with</w:t>
      </w:r>
      <w:r>
        <w:t xml:space="preserve"> </w:t>
      </w:r>
      <w:r w:rsidR="00F0505C">
        <w:t xml:space="preserve">a </w:t>
      </w:r>
      <w:r w:rsidR="001B070A">
        <w:t xml:space="preserve">long duration </w:t>
      </w:r>
      <w:r>
        <w:t xml:space="preserve">allowed within </w:t>
      </w:r>
      <w:r w:rsidR="007118D9">
        <w:t xml:space="preserve">a </w:t>
      </w:r>
      <w:r>
        <w:t>sub-slot</w:t>
      </w:r>
      <w:r w:rsidR="00F0505C">
        <w:t>. If the coverage/reliability need is still not met, it is possible</w:t>
      </w:r>
      <w:r>
        <w:t xml:space="preserve"> </w:t>
      </w:r>
      <w:r w:rsidR="00F0505C">
        <w:t>to</w:t>
      </w:r>
      <w:r w:rsidR="00C80BD2">
        <w:t xml:space="preserve"> perform PUCCH repetition.</w:t>
      </w:r>
      <w:r w:rsidR="00226F9A">
        <w:t xml:space="preserve"> </w:t>
      </w:r>
      <w:r w:rsidR="007E16B4">
        <w:t>Our understanding b</w:t>
      </w:r>
      <w:r w:rsidR="00226F9A">
        <w:t>ased on Rel-16 specification related to sub-slot length</w:t>
      </w:r>
      <w:r w:rsidR="007E16B4">
        <w:t xml:space="preserve"> for PUCCH is that </w:t>
      </w:r>
      <w:r w:rsidR="00226F9A">
        <w:t>PUCCH repetition for sub-slot is already supported</w:t>
      </w:r>
      <w:r w:rsidR="0083517C">
        <w:t>,</w:t>
      </w:r>
      <w:r w:rsidR="007E16B4">
        <w:t xml:space="preserve"> and it</w:t>
      </w:r>
      <w:r w:rsidR="00226F9A">
        <w:t xml:space="preserve"> follow</w:t>
      </w:r>
      <w:r w:rsidR="007E16B4">
        <w:t>s</w:t>
      </w:r>
      <w:r w:rsidR="00226F9A">
        <w:t xml:space="preserve"> </w:t>
      </w:r>
      <w:r w:rsidR="0083517C">
        <w:t xml:space="preserve">basically </w:t>
      </w:r>
      <w:r w:rsidR="00226F9A">
        <w:t xml:space="preserve">the </w:t>
      </w:r>
      <w:r w:rsidR="0083517C">
        <w:t xml:space="preserve">same </w:t>
      </w:r>
      <w:r w:rsidR="00226F9A">
        <w:t>principle of PUCCH repetition across multiple slots</w:t>
      </w:r>
      <w:r w:rsidR="0083517C" w:rsidRPr="0083517C">
        <w:t xml:space="preserve"> </w:t>
      </w:r>
      <w:r w:rsidR="0083517C">
        <w:t>in Rel-15</w:t>
      </w:r>
      <w:r w:rsidR="00226F9A">
        <w:t>.</w:t>
      </w:r>
      <w:r w:rsidR="00334D6F">
        <w:t xml:space="preserve"> </w:t>
      </w:r>
      <w:r w:rsidR="00564664">
        <w:t>That is</w:t>
      </w:r>
      <w:r w:rsidR="00334D6F">
        <w:t xml:space="preserve">, PUCCH repetition is </w:t>
      </w:r>
      <w:r w:rsidR="000123A6">
        <w:t>performed</w:t>
      </w:r>
      <w:r w:rsidR="00334D6F">
        <w:t xml:space="preserve"> across multiple sub-slots where each repetition uses the same resource (i.e., same starting symbol, duration, and number of PRBs). </w:t>
      </w:r>
    </w:p>
    <w:p w14:paraId="26E66CAF" w14:textId="77777777" w:rsidR="000C300B" w:rsidRDefault="000C300B" w:rsidP="00226F9A">
      <w:pPr>
        <w:pStyle w:val="BodyText"/>
      </w:pPr>
    </w:p>
    <w:p w14:paraId="1D429207" w14:textId="5BF50755" w:rsidR="000C300B" w:rsidRPr="000C300B" w:rsidRDefault="000C300B" w:rsidP="00226F9A">
      <w:pPr>
        <w:pStyle w:val="Observation"/>
        <w:tabs>
          <w:tab w:val="num" w:pos="360"/>
        </w:tabs>
        <w:overflowPunct/>
        <w:autoSpaceDE/>
        <w:autoSpaceDN/>
        <w:adjustRightInd/>
        <w:spacing w:after="160" w:line="259" w:lineRule="auto"/>
        <w:jc w:val="left"/>
        <w:textAlignment w:val="auto"/>
        <w:rPr>
          <w:rFonts w:cs="Arial"/>
        </w:rPr>
      </w:pPr>
      <w:bookmarkStart w:id="3" w:name="_Toc47709561"/>
      <w:r>
        <w:t>Based on Rel-16 specification related to sub-slot length</w:t>
      </w:r>
      <w:r w:rsidR="00334D6F">
        <w:t xml:space="preserve"> for PUCCH</w:t>
      </w:r>
      <w:r>
        <w:t>, sub-slot PUCCH repetition is already supported, following the principle of Rel-15 PUCCH repetition across multiple slots.</w:t>
      </w:r>
      <w:bookmarkEnd w:id="3"/>
    </w:p>
    <w:p w14:paraId="7C8623B3" w14:textId="77777777" w:rsidR="000C300B" w:rsidRDefault="000C300B" w:rsidP="00226F9A">
      <w:pPr>
        <w:pStyle w:val="BodyText"/>
      </w:pPr>
    </w:p>
    <w:p w14:paraId="755EA3E2" w14:textId="713B0E97" w:rsidR="009C1D64" w:rsidRDefault="009C1D64" w:rsidP="009C1D64">
      <w:pPr>
        <w:pStyle w:val="Heading3"/>
      </w:pPr>
      <w:r>
        <w:t>2.1.2</w:t>
      </w:r>
      <w:r>
        <w:tab/>
        <w:t>Flexible framework for PUCCH repetition</w:t>
      </w:r>
    </w:p>
    <w:p w14:paraId="00416995" w14:textId="2B9EBD3B" w:rsidR="00281ED5" w:rsidRDefault="008A6273" w:rsidP="008A6273">
      <w:pPr>
        <w:pStyle w:val="BodyText"/>
      </w:pPr>
      <w:r>
        <w:t xml:space="preserve">Even though repetition for sub-slot PUCCH is supported, there are still </w:t>
      </w:r>
      <w:r w:rsidR="009079BD">
        <w:t>several</w:t>
      </w:r>
      <w:r>
        <w:t xml:space="preserve"> restrictions in the existing PUCCH repetition framework which can prevent it to be used efficiently for URLLC. First, PUCCH repetition is only enabled by semi-static configuration. Second</w:t>
      </w:r>
      <w:r w:rsidR="000E0077">
        <w:t>ly</w:t>
      </w:r>
      <w:r>
        <w:t>, the configuration is tied to specific PUCCH format and once configured</w:t>
      </w:r>
      <w:r w:rsidR="00281ED5">
        <w:t>,</w:t>
      </w:r>
      <w:r>
        <w:t xml:space="preserve"> it is applied to all PUCCH resources </w:t>
      </w:r>
      <w:r w:rsidR="0002082D">
        <w:t xml:space="preserve">associated </w:t>
      </w:r>
      <w:r>
        <w:t xml:space="preserve">with that </w:t>
      </w:r>
      <w:r w:rsidR="0002082D">
        <w:t xml:space="preserve">PUCCH </w:t>
      </w:r>
      <w:r>
        <w:t xml:space="preserve">format. Lastly, it is only applicable to the </w:t>
      </w:r>
      <w:r w:rsidR="000B07F6">
        <w:t>“</w:t>
      </w:r>
      <w:r>
        <w:t>long</w:t>
      </w:r>
      <w:r w:rsidR="000B07F6">
        <w:t>”</w:t>
      </w:r>
      <w:r>
        <w:t xml:space="preserve"> PUCCH formats, i.e., formats 1, 3, and 4. </w:t>
      </w:r>
      <w:r w:rsidR="00281ED5">
        <w:fldChar w:fldCharType="begin"/>
      </w:r>
      <w:r w:rsidR="00281ED5">
        <w:instrText xml:space="preserve"> REF _Ref47687010 \h </w:instrText>
      </w:r>
      <w:r w:rsidR="00281ED5">
        <w:fldChar w:fldCharType="separate"/>
      </w:r>
      <w:r w:rsidR="00693D39" w:rsidRPr="00281ED5">
        <w:rPr>
          <w:rFonts w:cs="Arial"/>
        </w:rPr>
        <w:t xml:space="preserve">Figure </w:t>
      </w:r>
      <w:r w:rsidR="00693D39">
        <w:rPr>
          <w:rFonts w:cs="Arial"/>
          <w:noProof/>
        </w:rPr>
        <w:t>1</w:t>
      </w:r>
      <w:r w:rsidR="00281ED5">
        <w:fldChar w:fldCharType="end"/>
      </w:r>
      <w:r w:rsidR="00281ED5">
        <w:t xml:space="preserve"> </w:t>
      </w:r>
      <w:r w:rsidR="00134975">
        <w:t>includes</w:t>
      </w:r>
      <w:r w:rsidR="00281ED5">
        <w:t xml:space="preserve"> </w:t>
      </w:r>
      <w:r w:rsidR="00134975">
        <w:t xml:space="preserve">snapshots illustrating these </w:t>
      </w:r>
      <w:r w:rsidR="00281ED5" w:rsidRPr="00281ED5">
        <w:t xml:space="preserve">restrictions </w:t>
      </w:r>
      <w:r w:rsidR="00134975">
        <w:t>in</w:t>
      </w:r>
      <w:r w:rsidR="00281ED5" w:rsidRPr="00281ED5">
        <w:t xml:space="preserve"> the existing PUCCH repetition configuration</w:t>
      </w:r>
      <w:r w:rsidR="00281ED5">
        <w:t>.</w:t>
      </w:r>
    </w:p>
    <w:p w14:paraId="517418D6" w14:textId="77777777" w:rsidR="00134975" w:rsidRDefault="00134975" w:rsidP="008A6273">
      <w:pPr>
        <w:pStyle w:val="BodyText"/>
      </w:pPr>
    </w:p>
    <w:p w14:paraId="6A546A54" w14:textId="730F90C5" w:rsidR="00281ED5" w:rsidRDefault="00134975" w:rsidP="008A6273">
      <w:pPr>
        <w:pStyle w:val="BodyText"/>
      </w:pPr>
      <w:r>
        <w:rPr>
          <w:noProof/>
        </w:rPr>
        <w:drawing>
          <wp:inline distT="0" distB="0" distL="0" distR="0" wp14:anchorId="3731BE3E" wp14:editId="69AC8AE3">
            <wp:extent cx="6120765" cy="943610"/>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43610"/>
                    </a:xfrm>
                    <a:prstGeom prst="rect">
                      <a:avLst/>
                    </a:prstGeom>
                  </pic:spPr>
                </pic:pic>
              </a:graphicData>
            </a:graphic>
          </wp:inline>
        </w:drawing>
      </w:r>
    </w:p>
    <w:p w14:paraId="5755D1DB" w14:textId="0D20FD95" w:rsidR="00281ED5" w:rsidRDefault="00281ED5" w:rsidP="008A6273">
      <w:pPr>
        <w:pStyle w:val="BodyText"/>
      </w:pPr>
      <w:r w:rsidRPr="00281ED5">
        <w:rPr>
          <w:noProof/>
        </w:rPr>
        <w:drawing>
          <wp:inline distT="0" distB="0" distL="0" distR="0" wp14:anchorId="539D0E04" wp14:editId="658AB2C0">
            <wp:extent cx="3322320" cy="798771"/>
            <wp:effectExtent l="0" t="0" r="0" b="1905"/>
            <wp:docPr id="40" name="Picture 3">
              <a:extLst xmlns:a="http://schemas.openxmlformats.org/drawingml/2006/main">
                <a:ext uri="{FF2B5EF4-FFF2-40B4-BE49-F238E27FC236}">
                  <a16:creationId xmlns:a16="http://schemas.microsoft.com/office/drawing/2014/main" id="{5749CE5D-BA84-4692-857B-C6BA59C847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749CE5D-BA84-4692-857B-C6BA59C8471D}"/>
                        </a:ext>
                      </a:extLst>
                    </pic:cNvPr>
                    <pic:cNvPicPr>
                      <a:picLocks noChangeAspect="1"/>
                    </pic:cNvPicPr>
                  </pic:nvPicPr>
                  <pic:blipFill>
                    <a:blip r:embed="rId12"/>
                    <a:stretch>
                      <a:fillRect/>
                    </a:stretch>
                  </pic:blipFill>
                  <pic:spPr>
                    <a:xfrm>
                      <a:off x="0" y="0"/>
                      <a:ext cx="3558925" cy="855657"/>
                    </a:xfrm>
                    <a:prstGeom prst="rect">
                      <a:avLst/>
                    </a:prstGeom>
                  </pic:spPr>
                </pic:pic>
              </a:graphicData>
            </a:graphic>
          </wp:inline>
        </w:drawing>
      </w:r>
    </w:p>
    <w:p w14:paraId="06B594B0" w14:textId="77777777" w:rsidR="00281ED5" w:rsidRDefault="00281ED5" w:rsidP="00281ED5">
      <w:pPr>
        <w:pStyle w:val="BodyText"/>
        <w:keepNext/>
      </w:pPr>
      <w:r w:rsidRPr="00281ED5">
        <w:rPr>
          <w:noProof/>
        </w:rPr>
        <w:drawing>
          <wp:inline distT="0" distB="0" distL="0" distR="0" wp14:anchorId="47E3F5F3" wp14:editId="52E66C0D">
            <wp:extent cx="6120765" cy="282575"/>
            <wp:effectExtent l="0" t="0" r="0" b="3175"/>
            <wp:docPr id="41" name="Picture 21">
              <a:extLst xmlns:a="http://schemas.openxmlformats.org/drawingml/2006/main">
                <a:ext uri="{FF2B5EF4-FFF2-40B4-BE49-F238E27FC236}">
                  <a16:creationId xmlns:a16="http://schemas.microsoft.com/office/drawing/2014/main" id="{F90BBE39-E220-4CAC-A08F-3644E1476D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F90BBE39-E220-4CAC-A08F-3644E1476DD1}"/>
                        </a:ext>
                      </a:extLst>
                    </pic:cNvPr>
                    <pic:cNvPicPr>
                      <a:picLocks noChangeAspect="1"/>
                    </pic:cNvPicPr>
                  </pic:nvPicPr>
                  <pic:blipFill>
                    <a:blip r:embed="rId13"/>
                    <a:stretch>
                      <a:fillRect/>
                    </a:stretch>
                  </pic:blipFill>
                  <pic:spPr>
                    <a:xfrm>
                      <a:off x="0" y="0"/>
                      <a:ext cx="6120765" cy="282575"/>
                    </a:xfrm>
                    <a:prstGeom prst="rect">
                      <a:avLst/>
                    </a:prstGeom>
                  </pic:spPr>
                </pic:pic>
              </a:graphicData>
            </a:graphic>
          </wp:inline>
        </w:drawing>
      </w:r>
    </w:p>
    <w:p w14:paraId="19A26213" w14:textId="071EEA1B" w:rsidR="00281ED5" w:rsidRPr="00281ED5" w:rsidRDefault="00281ED5" w:rsidP="00281ED5">
      <w:pPr>
        <w:pStyle w:val="Caption"/>
        <w:jc w:val="center"/>
        <w:rPr>
          <w:rFonts w:ascii="Arial" w:hAnsi="Arial" w:cs="Arial"/>
        </w:rPr>
      </w:pPr>
      <w:bookmarkStart w:id="4" w:name="_Ref47687010"/>
      <w:r w:rsidRPr="00281ED5">
        <w:rPr>
          <w:rFonts w:ascii="Arial" w:hAnsi="Arial" w:cs="Arial"/>
        </w:rPr>
        <w:t xml:space="preserve">Figure </w:t>
      </w:r>
      <w:r w:rsidRPr="00281ED5">
        <w:rPr>
          <w:rFonts w:ascii="Arial" w:hAnsi="Arial" w:cs="Arial"/>
        </w:rPr>
        <w:fldChar w:fldCharType="begin"/>
      </w:r>
      <w:r w:rsidRPr="00281ED5">
        <w:rPr>
          <w:rFonts w:ascii="Arial" w:hAnsi="Arial" w:cs="Arial"/>
        </w:rPr>
        <w:instrText xml:space="preserve"> SEQ Figure \* ARABIC </w:instrText>
      </w:r>
      <w:r w:rsidRPr="00281ED5">
        <w:rPr>
          <w:rFonts w:ascii="Arial" w:hAnsi="Arial" w:cs="Arial"/>
        </w:rPr>
        <w:fldChar w:fldCharType="separate"/>
      </w:r>
      <w:r w:rsidR="00693D39">
        <w:rPr>
          <w:rFonts w:ascii="Arial" w:hAnsi="Arial" w:cs="Arial"/>
          <w:noProof/>
        </w:rPr>
        <w:t>1</w:t>
      </w:r>
      <w:r w:rsidRPr="00281ED5">
        <w:rPr>
          <w:rFonts w:ascii="Arial" w:hAnsi="Arial" w:cs="Arial"/>
        </w:rPr>
        <w:fldChar w:fldCharType="end"/>
      </w:r>
      <w:bookmarkEnd w:id="4"/>
      <w:r w:rsidRPr="00281ED5">
        <w:rPr>
          <w:rFonts w:ascii="Arial" w:hAnsi="Arial" w:cs="Arial"/>
        </w:rPr>
        <w:t xml:space="preserve"> </w:t>
      </w:r>
      <w:bookmarkStart w:id="5" w:name="_Hlk47687036"/>
      <w:r>
        <w:rPr>
          <w:rFonts w:ascii="Arial" w:hAnsi="Arial" w:cs="Arial"/>
        </w:rPr>
        <w:t xml:space="preserve">Example showing </w:t>
      </w:r>
      <w:r w:rsidRPr="00281ED5">
        <w:rPr>
          <w:rFonts w:ascii="Arial" w:hAnsi="Arial" w:cs="Arial"/>
        </w:rPr>
        <w:t xml:space="preserve">restrictions of </w:t>
      </w:r>
      <w:r>
        <w:rPr>
          <w:rFonts w:ascii="Arial" w:hAnsi="Arial" w:cs="Arial"/>
        </w:rPr>
        <w:t xml:space="preserve">the existing </w:t>
      </w:r>
      <w:r w:rsidRPr="00281ED5">
        <w:rPr>
          <w:rFonts w:ascii="Arial" w:hAnsi="Arial" w:cs="Arial"/>
        </w:rPr>
        <w:t xml:space="preserve">PUCCH repetition </w:t>
      </w:r>
      <w:r>
        <w:rPr>
          <w:rFonts w:ascii="Arial" w:hAnsi="Arial" w:cs="Arial"/>
        </w:rPr>
        <w:t>configurations</w:t>
      </w:r>
      <w:bookmarkEnd w:id="5"/>
    </w:p>
    <w:p w14:paraId="1F474B19" w14:textId="77777777" w:rsidR="00281ED5" w:rsidRDefault="00281ED5" w:rsidP="008A6273">
      <w:pPr>
        <w:pStyle w:val="BodyText"/>
      </w:pPr>
    </w:p>
    <w:p w14:paraId="65B045B9" w14:textId="07A5BF06" w:rsidR="008F6D4D" w:rsidRDefault="0083517C" w:rsidP="00242FD0">
      <w:pPr>
        <w:pStyle w:val="BodyText"/>
      </w:pPr>
      <w:r>
        <w:t xml:space="preserve">To support </w:t>
      </w:r>
      <w:r w:rsidR="009C1D64">
        <w:t xml:space="preserve">more </w:t>
      </w:r>
      <w:r w:rsidR="006D407C">
        <w:t xml:space="preserve">flexible and efficient </w:t>
      </w:r>
      <w:r>
        <w:t xml:space="preserve">PUCCH repetition for URLLC, it is important that </w:t>
      </w:r>
      <w:r w:rsidR="00E75EC1">
        <w:t>above</w:t>
      </w:r>
      <w:r w:rsidR="00C10E6A">
        <w:t xml:space="preserve"> </w:t>
      </w:r>
      <w:r w:rsidR="006D407C">
        <w:t xml:space="preserve">restrictions </w:t>
      </w:r>
      <w:r>
        <w:t xml:space="preserve">are </w:t>
      </w:r>
      <w:r w:rsidR="006D407C">
        <w:t>relaxed</w:t>
      </w:r>
      <w:r>
        <w:t>.</w:t>
      </w:r>
      <w:r w:rsidR="00226F9A">
        <w:t xml:space="preserve"> </w:t>
      </w:r>
      <w:r w:rsidR="006D407C">
        <w:t xml:space="preserve">For example, </w:t>
      </w:r>
      <w:r w:rsidR="008F6D4D">
        <w:t xml:space="preserve">it should not </w:t>
      </w:r>
      <w:r w:rsidR="002A3C13">
        <w:t xml:space="preserve">only </w:t>
      </w:r>
      <w:r w:rsidR="008F6D4D">
        <w:t>be limited to semi-static configuration</w:t>
      </w:r>
      <w:r w:rsidR="002A3C13" w:rsidRPr="002A3C13">
        <w:t xml:space="preserve"> </w:t>
      </w:r>
      <w:r w:rsidR="002A3C13">
        <w:t>to enable PUCCH repetition</w:t>
      </w:r>
      <w:r w:rsidR="008F6D4D">
        <w:t>. I</w:t>
      </w:r>
      <w:r w:rsidR="006D407C">
        <w:t xml:space="preserve">t </w:t>
      </w:r>
      <w:r w:rsidR="00B61AE3">
        <w:t xml:space="preserve">should </w:t>
      </w:r>
      <w:r w:rsidR="008F6D4D">
        <w:t xml:space="preserve">also </w:t>
      </w:r>
      <w:r w:rsidR="00B61AE3">
        <w:t xml:space="preserve">be </w:t>
      </w:r>
      <w:r w:rsidR="008F6D4D">
        <w:t>possible</w:t>
      </w:r>
      <w:r w:rsidR="00B61AE3">
        <w:t xml:space="preserve"> to perform </w:t>
      </w:r>
      <w:r w:rsidR="006D407C">
        <w:t xml:space="preserve">PUCCH repetition </w:t>
      </w:r>
      <w:r w:rsidR="00511FB3" w:rsidRPr="008F6D4D">
        <w:t>dynamically</w:t>
      </w:r>
      <w:r w:rsidR="006D407C">
        <w:t xml:space="preserve"> based on coverage need. </w:t>
      </w:r>
      <w:r w:rsidR="002A3C13">
        <w:t>More specifically</w:t>
      </w:r>
      <w:r w:rsidR="008F6D4D">
        <w:t>, for HARQ-ACK feedback on PUCCH, it should be possible to indicate the number of PUCCH repetition dynamically depending on the coverage/reliability requirement</w:t>
      </w:r>
      <w:r w:rsidR="003E3C6B">
        <w:t xml:space="preserve"> and resource availability</w:t>
      </w:r>
      <w:r w:rsidR="008F6D4D">
        <w:t>.</w:t>
      </w:r>
      <w:r w:rsidR="00E7506A" w:rsidRPr="00E7506A">
        <w:t xml:space="preserve"> </w:t>
      </w:r>
      <w:r w:rsidR="00E7506A">
        <w:t xml:space="preserve">Dynamic indication of PUCCH repetition can be done, e.g., based on DCI. It can be through a new DCI field or an existing field such as </w:t>
      </w:r>
      <w:r w:rsidR="00792A48">
        <w:t>PUCCH resource indicator (</w:t>
      </w:r>
      <w:r w:rsidR="00E7506A">
        <w:t>PRI</w:t>
      </w:r>
      <w:r w:rsidR="00792A48">
        <w:t>)</w:t>
      </w:r>
      <w:r w:rsidR="00E7506A">
        <w:t xml:space="preserve"> to indicate PUCCH repetition carrying HARQ-ACK or any other triggered UCI.</w:t>
      </w:r>
    </w:p>
    <w:p w14:paraId="6A4646AB" w14:textId="486F281C" w:rsidR="00E7506A" w:rsidRDefault="008F6D4D" w:rsidP="00242FD0">
      <w:pPr>
        <w:pStyle w:val="BodyText"/>
      </w:pPr>
      <w:r>
        <w:t xml:space="preserve">It is also important that </w:t>
      </w:r>
      <w:r w:rsidR="007525C7">
        <w:t>PUCCH repetition</w:t>
      </w:r>
      <w:r w:rsidR="006D407C">
        <w:t xml:space="preserve"> </w:t>
      </w:r>
      <w:r w:rsidR="007525C7">
        <w:t>is</w:t>
      </w:r>
      <w:r>
        <w:t xml:space="preserve"> more flexible and not </w:t>
      </w:r>
      <w:r w:rsidR="006D407C">
        <w:t>tie</w:t>
      </w:r>
      <w:r>
        <w:t>d</w:t>
      </w:r>
      <w:r w:rsidR="006D407C">
        <w:t xml:space="preserve"> to </w:t>
      </w:r>
      <w:r>
        <w:t>a</w:t>
      </w:r>
      <w:r w:rsidR="006D407C">
        <w:t xml:space="preserve"> specific PUCCH format</w:t>
      </w:r>
      <w:r>
        <w:t>. This is because</w:t>
      </w:r>
      <w:r w:rsidR="006D407C">
        <w:t xml:space="preserve"> the number of HARQ-ACK bits </w:t>
      </w:r>
      <w:r w:rsidR="00E7506A">
        <w:t xml:space="preserve">can vary depending on the actual traffic and it </w:t>
      </w:r>
      <w:r>
        <w:t>will</w:t>
      </w:r>
      <w:r w:rsidR="00121B7F">
        <w:t xml:space="preserve"> eventually</w:t>
      </w:r>
      <w:r>
        <w:t xml:space="preserve"> </w:t>
      </w:r>
      <w:r w:rsidR="006D407C">
        <w:t xml:space="preserve">determine </w:t>
      </w:r>
      <w:r w:rsidR="00511FB3">
        <w:t>which</w:t>
      </w:r>
      <w:r w:rsidR="006D407C">
        <w:t xml:space="preserve"> PUCCH format to use. </w:t>
      </w:r>
      <w:r>
        <w:t xml:space="preserve">To increase </w:t>
      </w:r>
      <w:r w:rsidR="00E7506A">
        <w:t xml:space="preserve">the </w:t>
      </w:r>
      <w:r>
        <w:t xml:space="preserve">flexibility, </w:t>
      </w:r>
      <w:r w:rsidR="00FC6770">
        <w:t xml:space="preserve">it should also be possible that </w:t>
      </w:r>
      <w:r>
        <w:t>PUCCH repetition</w:t>
      </w:r>
      <w:r w:rsidR="00FC6770">
        <w:t xml:space="preserve"> is</w:t>
      </w:r>
      <w:r w:rsidR="005A754E">
        <w:t xml:space="preserve"> indicated</w:t>
      </w:r>
      <w:r>
        <w:t xml:space="preserve"> based on UCI type. </w:t>
      </w:r>
      <w:r w:rsidR="006D407C">
        <w:t>For example,</w:t>
      </w:r>
      <w:r>
        <w:t xml:space="preserve"> for some cases,</w:t>
      </w:r>
      <w:r w:rsidR="006D407C">
        <w:t xml:space="preserve"> it might be </w:t>
      </w:r>
      <w:r w:rsidR="005A754E">
        <w:t>desirable</w:t>
      </w:r>
      <w:r w:rsidR="006D407C">
        <w:t xml:space="preserve"> to </w:t>
      </w:r>
      <w:r w:rsidR="00FC6770">
        <w:t>have</w:t>
      </w:r>
      <w:r w:rsidR="006D407C">
        <w:t xml:space="preserve"> PUCCH </w:t>
      </w:r>
      <w:r>
        <w:t xml:space="preserve">repetition for PUCCH </w:t>
      </w:r>
      <w:r w:rsidR="006D407C">
        <w:t xml:space="preserve">carrying HARQ-ACK </w:t>
      </w:r>
      <w:r w:rsidR="00B61AE3">
        <w:t xml:space="preserve">using certain PUCCH </w:t>
      </w:r>
      <w:r w:rsidR="002740F4">
        <w:t>format,</w:t>
      </w:r>
      <w:r w:rsidR="00B61AE3">
        <w:t xml:space="preserve"> but </w:t>
      </w:r>
      <w:r w:rsidR="005A754E">
        <w:t>not necessar</w:t>
      </w:r>
      <w:r w:rsidR="004C3FA6">
        <w:t>ily</w:t>
      </w:r>
      <w:r w:rsidR="005A754E">
        <w:t xml:space="preserve"> for</w:t>
      </w:r>
      <w:r w:rsidR="00B61AE3">
        <w:t xml:space="preserve"> PUCCH</w:t>
      </w:r>
      <w:r w:rsidR="006D407C">
        <w:t xml:space="preserve"> carrying only CSI</w:t>
      </w:r>
      <w:r w:rsidR="00B61AE3">
        <w:t xml:space="preserve"> </w:t>
      </w:r>
      <w:r w:rsidR="005A754E">
        <w:t>al</w:t>
      </w:r>
      <w:r w:rsidR="00F73453">
        <w:t>though it uses the</w:t>
      </w:r>
      <w:r w:rsidR="00B61AE3">
        <w:t xml:space="preserve"> same PUCCH format</w:t>
      </w:r>
      <w:r w:rsidR="006D407C">
        <w:t xml:space="preserve">. </w:t>
      </w:r>
      <w:r w:rsidR="005A754E">
        <w:t xml:space="preserve">Another example of </w:t>
      </w:r>
      <w:r w:rsidR="00756F00">
        <w:t>such</w:t>
      </w:r>
      <w:r w:rsidR="005A754E">
        <w:t xml:space="preserve"> flexibility is </w:t>
      </w:r>
      <w:r w:rsidR="00E7506A">
        <w:t>that</w:t>
      </w:r>
      <w:r w:rsidR="005A754E">
        <w:t xml:space="preserve"> different number</w:t>
      </w:r>
      <w:r w:rsidR="00E7506A">
        <w:t>s</w:t>
      </w:r>
      <w:r w:rsidR="005A754E">
        <w:t xml:space="preserve"> of repetitions </w:t>
      </w:r>
      <w:r w:rsidR="00756F00">
        <w:t>can</w:t>
      </w:r>
      <w:r w:rsidR="005A754E">
        <w:t xml:space="preserve"> be indicated for different UCI types depending on use cases and coverage needs. </w:t>
      </w:r>
    </w:p>
    <w:p w14:paraId="01944687" w14:textId="02F01A67" w:rsidR="00226F9A" w:rsidRDefault="00674A7A" w:rsidP="00242FD0">
      <w:pPr>
        <w:pStyle w:val="BodyText"/>
      </w:pPr>
      <w:r>
        <w:t>Moreover, t</w:t>
      </w:r>
      <w:r w:rsidR="006D407C">
        <w:t xml:space="preserve">o support PUCCH repetition for sub-slot HARQ-ACK where the </w:t>
      </w:r>
      <w:r w:rsidR="00331DDD">
        <w:t xml:space="preserve">configured </w:t>
      </w:r>
      <w:r w:rsidR="006D407C">
        <w:t>sub-slot length is 2 symbols, it should be possible that short PUCCH format</w:t>
      </w:r>
      <w:r>
        <w:t>s</w:t>
      </w:r>
      <w:r w:rsidR="00756F00">
        <w:t>, i.e., format 0 and 2</w:t>
      </w:r>
      <w:r w:rsidR="006D407C">
        <w:t xml:space="preserve"> </w:t>
      </w:r>
      <w:r>
        <w:t>are</w:t>
      </w:r>
      <w:r w:rsidR="006D407C">
        <w:t xml:space="preserve"> supported for</w:t>
      </w:r>
      <w:r>
        <w:t xml:space="preserve"> the PUCCH</w:t>
      </w:r>
      <w:r w:rsidR="006D407C">
        <w:t xml:space="preserve"> repetition.</w:t>
      </w:r>
    </w:p>
    <w:p w14:paraId="3EAA0AE3" w14:textId="1C70701F" w:rsidR="00242FD0" w:rsidRDefault="00242FD0" w:rsidP="00242FD0">
      <w:pPr>
        <w:pStyle w:val="BodyText"/>
      </w:pPr>
    </w:p>
    <w:p w14:paraId="689F63F2" w14:textId="15CC448E" w:rsidR="006D407C" w:rsidRPr="006D407C" w:rsidRDefault="006D407C" w:rsidP="006D407C">
      <w:pPr>
        <w:pStyle w:val="Observation"/>
        <w:tabs>
          <w:tab w:val="num" w:pos="360"/>
        </w:tabs>
        <w:overflowPunct/>
        <w:autoSpaceDE/>
        <w:autoSpaceDN/>
        <w:adjustRightInd/>
        <w:spacing w:after="160" w:line="259" w:lineRule="auto"/>
        <w:jc w:val="left"/>
        <w:textAlignment w:val="auto"/>
        <w:rPr>
          <w:rFonts w:cs="Arial"/>
        </w:rPr>
      </w:pPr>
      <w:bookmarkStart w:id="6" w:name="_Toc47709562"/>
      <w:r>
        <w:t>The existing PUCCH repetition framework is restrictive as it is only</w:t>
      </w:r>
      <w:r w:rsidR="0041799F">
        <w:t xml:space="preserve"> enabled</w:t>
      </w:r>
      <w:r>
        <w:t xml:space="preserve"> by semi-static configuration</w:t>
      </w:r>
      <w:r w:rsidR="004D18FD">
        <w:t xml:space="preserve"> and the configuration is </w:t>
      </w:r>
      <w:r>
        <w:t xml:space="preserve">tied to </w:t>
      </w:r>
      <w:r w:rsidR="004D18FD">
        <w:t xml:space="preserve">PUCCH </w:t>
      </w:r>
      <w:r>
        <w:t>format. Moreover, it is not applicable to sub-slot configuration of length 2 symbols.</w:t>
      </w:r>
      <w:bookmarkEnd w:id="6"/>
      <w:r>
        <w:t xml:space="preserve"> </w:t>
      </w:r>
    </w:p>
    <w:p w14:paraId="7B4357D8" w14:textId="586EC790" w:rsidR="006D407C" w:rsidRDefault="006D407C" w:rsidP="00242FD0">
      <w:pPr>
        <w:pStyle w:val="Proposal"/>
        <w:tabs>
          <w:tab w:val="num" w:pos="1304"/>
        </w:tabs>
        <w:overflowPunct/>
        <w:autoSpaceDE/>
        <w:autoSpaceDN/>
        <w:adjustRightInd/>
        <w:spacing w:line="259" w:lineRule="auto"/>
        <w:ind w:left="1304" w:hanging="1304"/>
        <w:textAlignment w:val="auto"/>
      </w:pPr>
      <w:bookmarkStart w:id="7" w:name="_Toc32612989"/>
      <w:bookmarkStart w:id="8" w:name="_Toc37452515"/>
      <w:bookmarkStart w:id="9" w:name="_Toc47709555"/>
      <w:r>
        <w:t>Support dynamic indication of PUCCH repetition in Rel-17</w:t>
      </w:r>
      <w:bookmarkEnd w:id="7"/>
      <w:bookmarkEnd w:id="8"/>
      <w:r>
        <w:t>.</w:t>
      </w:r>
      <w:bookmarkEnd w:id="9"/>
    </w:p>
    <w:p w14:paraId="3F296C69" w14:textId="5C1586CE" w:rsidR="006D407C" w:rsidRDefault="006D407C" w:rsidP="00242FD0">
      <w:pPr>
        <w:pStyle w:val="Proposal"/>
        <w:tabs>
          <w:tab w:val="num" w:pos="1304"/>
        </w:tabs>
        <w:overflowPunct/>
        <w:autoSpaceDE/>
        <w:autoSpaceDN/>
        <w:adjustRightInd/>
        <w:spacing w:line="259" w:lineRule="auto"/>
        <w:ind w:left="1304" w:hanging="1304"/>
        <w:textAlignment w:val="auto"/>
      </w:pPr>
      <w:bookmarkStart w:id="10" w:name="_Toc47709556"/>
      <w:r>
        <w:t>Support PUCCH repetition based on UCI type.</w:t>
      </w:r>
      <w:bookmarkEnd w:id="10"/>
      <w:r>
        <w:t xml:space="preserve"> </w:t>
      </w:r>
    </w:p>
    <w:p w14:paraId="33DC68E8" w14:textId="1DBD88DD" w:rsidR="00426966" w:rsidRDefault="006D407C" w:rsidP="00426966">
      <w:pPr>
        <w:pStyle w:val="Proposal"/>
        <w:tabs>
          <w:tab w:val="num" w:pos="1304"/>
        </w:tabs>
        <w:overflowPunct/>
        <w:autoSpaceDE/>
        <w:autoSpaceDN/>
        <w:adjustRightInd/>
        <w:spacing w:line="259" w:lineRule="auto"/>
        <w:ind w:left="1304" w:hanging="1304"/>
        <w:textAlignment w:val="auto"/>
      </w:pPr>
      <w:bookmarkStart w:id="11" w:name="_Toc47709557"/>
      <w:r>
        <w:t>Support PUCCH repetition of PUCCH format</w:t>
      </w:r>
      <w:r w:rsidR="00246602">
        <w:t>s 0 and 2</w:t>
      </w:r>
      <w:r>
        <w:t>.</w:t>
      </w:r>
      <w:bookmarkEnd w:id="11"/>
    </w:p>
    <w:p w14:paraId="47A9A64A" w14:textId="77777777" w:rsidR="005754A7" w:rsidRDefault="005754A7" w:rsidP="005754A7">
      <w:pPr>
        <w:pStyle w:val="BodyText"/>
      </w:pPr>
    </w:p>
    <w:p w14:paraId="346A12CE" w14:textId="1F111D35" w:rsidR="005754A7" w:rsidRDefault="005754A7" w:rsidP="005754A7">
      <w:pPr>
        <w:pStyle w:val="BodyText"/>
      </w:pPr>
      <w:r>
        <w:t>In terms of resources to be used for PUCCH repetition across sub-slots, it is preferred that the same principle is kept. That is, the same resource (i.e., starting symbol, duration, and number of PRBs) is used for each PUCCH repetition across multiple sub-slots. There is no need to repeat PUCCH within a slot/sub-slot since a longer PUCCH resource can be used instead.</w:t>
      </w:r>
    </w:p>
    <w:p w14:paraId="6E9A3F69" w14:textId="77777777" w:rsidR="0042457D" w:rsidRDefault="0042457D" w:rsidP="005754A7">
      <w:pPr>
        <w:pStyle w:val="BodyText"/>
      </w:pPr>
    </w:p>
    <w:p w14:paraId="5D059ED8" w14:textId="65CAE51F" w:rsidR="005754A7" w:rsidRPr="005754A7" w:rsidRDefault="005754A7" w:rsidP="005754A7">
      <w:pPr>
        <w:pStyle w:val="Observation"/>
        <w:tabs>
          <w:tab w:val="num" w:pos="360"/>
        </w:tabs>
        <w:overflowPunct/>
        <w:autoSpaceDE/>
        <w:autoSpaceDN/>
        <w:adjustRightInd/>
        <w:spacing w:after="160" w:line="259" w:lineRule="auto"/>
        <w:jc w:val="left"/>
        <w:textAlignment w:val="auto"/>
        <w:rPr>
          <w:rFonts w:cs="Arial"/>
        </w:rPr>
      </w:pPr>
      <w:bookmarkStart w:id="12" w:name="_Toc47709563"/>
      <w:r>
        <w:t xml:space="preserve">There is no need to </w:t>
      </w:r>
      <w:r w:rsidR="00CE71EB">
        <w:t>enable back-to-back</w:t>
      </w:r>
      <w:r>
        <w:t xml:space="preserve"> PUCCH </w:t>
      </w:r>
      <w:r w:rsidR="00CE71EB">
        <w:t xml:space="preserve">repetition </w:t>
      </w:r>
      <w:r>
        <w:t>within a slot/sub-slot. To increase coverage/reliability of PUCCH transmission in a slot/sub-slot, a longer PUCCH resource can be used.</w:t>
      </w:r>
      <w:bookmarkEnd w:id="12"/>
    </w:p>
    <w:p w14:paraId="487B4E23" w14:textId="77777777" w:rsidR="005754A7" w:rsidRDefault="005754A7" w:rsidP="005754A7">
      <w:pPr>
        <w:pStyle w:val="Proposal"/>
        <w:tabs>
          <w:tab w:val="num" w:pos="1304"/>
        </w:tabs>
        <w:overflowPunct/>
        <w:autoSpaceDE/>
        <w:autoSpaceDN/>
        <w:adjustRightInd/>
        <w:spacing w:line="259" w:lineRule="auto"/>
        <w:ind w:left="1304" w:hanging="1304"/>
        <w:textAlignment w:val="auto"/>
      </w:pPr>
      <w:bookmarkStart w:id="13" w:name="_Toc47709558"/>
      <w:r>
        <w:t>For PUCCH repetition across multiple sub-slots, a PUCCH transmission in each of the sub-slots has the same resource, i.e., same starting symbol, number of symbols, and number of PRBs.</w:t>
      </w:r>
      <w:bookmarkEnd w:id="13"/>
    </w:p>
    <w:p w14:paraId="6931BE9A" w14:textId="77777777" w:rsidR="005754A7" w:rsidRDefault="005754A7" w:rsidP="00242FD0">
      <w:pPr>
        <w:pStyle w:val="BodyText"/>
      </w:pPr>
    </w:p>
    <w:p w14:paraId="1D11E174" w14:textId="51F3C898" w:rsidR="00AC2870" w:rsidRDefault="00AC2870" w:rsidP="00AC2870">
      <w:pPr>
        <w:pStyle w:val="Heading2"/>
      </w:pPr>
      <w:r>
        <w:t>2.</w:t>
      </w:r>
      <w:r w:rsidR="00246602">
        <w:t>2</w:t>
      </w:r>
      <w:r>
        <w:tab/>
        <w:t xml:space="preserve">HARQ-ACK enhancement for </w:t>
      </w:r>
      <w:r w:rsidR="00177964">
        <w:t xml:space="preserve">DL </w:t>
      </w:r>
      <w:r>
        <w:t>SPS</w:t>
      </w:r>
    </w:p>
    <w:p w14:paraId="2659D990" w14:textId="190DF018" w:rsidR="00832A19" w:rsidRDefault="00832A19" w:rsidP="00832A19">
      <w:pPr>
        <w:rPr>
          <w:rFonts w:ascii="Arial" w:hAnsi="Arial"/>
          <w:lang w:eastAsia="zh-CN"/>
        </w:rPr>
      </w:pPr>
      <w:r w:rsidRPr="00832A19">
        <w:rPr>
          <w:rFonts w:ascii="Arial" w:hAnsi="Arial"/>
          <w:lang w:eastAsia="zh-CN"/>
        </w:rPr>
        <w:t>In Rel-16</w:t>
      </w:r>
      <w:r>
        <w:rPr>
          <w:rFonts w:ascii="Arial" w:hAnsi="Arial"/>
          <w:lang w:eastAsia="zh-CN"/>
        </w:rPr>
        <w:t xml:space="preserve">, several enhancements were done for DL SPS, including support of multiple SPS configurations and </w:t>
      </w:r>
      <w:r w:rsidR="0012178B">
        <w:rPr>
          <w:rFonts w:ascii="Arial" w:hAnsi="Arial"/>
          <w:lang w:eastAsia="zh-CN"/>
        </w:rPr>
        <w:t xml:space="preserve">introduction of an extended </w:t>
      </w:r>
      <w:r w:rsidR="00B73E6F">
        <w:rPr>
          <w:rFonts w:ascii="Arial" w:hAnsi="Arial"/>
          <w:lang w:eastAsia="zh-CN"/>
        </w:rPr>
        <w:t xml:space="preserve">SPS </w:t>
      </w:r>
      <w:r>
        <w:rPr>
          <w:rFonts w:ascii="Arial" w:hAnsi="Arial"/>
          <w:lang w:eastAsia="zh-CN"/>
        </w:rPr>
        <w:t>periodicity</w:t>
      </w:r>
      <w:r w:rsidR="0012178B">
        <w:rPr>
          <w:rFonts w:ascii="Arial" w:hAnsi="Arial"/>
          <w:lang w:eastAsia="zh-CN"/>
        </w:rPr>
        <w:t xml:space="preserve"> values</w:t>
      </w:r>
      <w:r>
        <w:rPr>
          <w:rFonts w:ascii="Arial" w:hAnsi="Arial"/>
          <w:lang w:eastAsia="zh-CN"/>
        </w:rPr>
        <w:t xml:space="preserve">. </w:t>
      </w:r>
      <w:r w:rsidR="00177964">
        <w:rPr>
          <w:rFonts w:ascii="Arial" w:hAnsi="Arial"/>
          <w:lang w:eastAsia="zh-CN"/>
        </w:rPr>
        <w:t>Up to 8 SPS configurations can now be configured simultaneously. The periodicity values are extended to support many more values with the minimum of 1 slot</w:t>
      </w:r>
      <w:r w:rsidR="001208CA">
        <w:rPr>
          <w:rFonts w:ascii="Arial" w:hAnsi="Arial"/>
          <w:lang w:eastAsia="zh-CN"/>
        </w:rPr>
        <w:t xml:space="preserve"> </w:t>
      </w:r>
      <w:r w:rsidR="001208CA">
        <w:rPr>
          <w:rFonts w:ascii="Arial" w:hAnsi="Arial"/>
          <w:lang w:eastAsia="zh-CN"/>
        </w:rPr>
        <w:fldChar w:fldCharType="begin"/>
      </w:r>
      <w:r w:rsidR="001208CA">
        <w:rPr>
          <w:rFonts w:ascii="Arial" w:hAnsi="Arial"/>
          <w:lang w:eastAsia="zh-CN"/>
        </w:rPr>
        <w:instrText xml:space="preserve"> REF _Ref47709584 \r \h </w:instrText>
      </w:r>
      <w:r w:rsidR="001208CA">
        <w:rPr>
          <w:rFonts w:ascii="Arial" w:hAnsi="Arial"/>
          <w:lang w:eastAsia="zh-CN"/>
        </w:rPr>
      </w:r>
      <w:r w:rsidR="001208CA">
        <w:rPr>
          <w:rFonts w:ascii="Arial" w:hAnsi="Arial"/>
          <w:lang w:eastAsia="zh-CN"/>
        </w:rPr>
        <w:fldChar w:fldCharType="separate"/>
      </w:r>
      <w:r w:rsidR="001208CA">
        <w:rPr>
          <w:rFonts w:ascii="Arial" w:hAnsi="Arial"/>
          <w:lang w:eastAsia="zh-CN"/>
        </w:rPr>
        <w:t>[3]</w:t>
      </w:r>
      <w:r w:rsidR="001208CA">
        <w:rPr>
          <w:rFonts w:ascii="Arial" w:hAnsi="Arial"/>
          <w:lang w:eastAsia="zh-CN"/>
        </w:rPr>
        <w:fldChar w:fldCharType="end"/>
      </w:r>
      <w:r w:rsidR="00177964">
        <w:rPr>
          <w:rFonts w:ascii="Arial" w:hAnsi="Arial"/>
          <w:lang w:eastAsia="zh-CN"/>
        </w:rPr>
        <w:t xml:space="preserve">. </w:t>
      </w:r>
      <w:r>
        <w:rPr>
          <w:rFonts w:ascii="Arial" w:hAnsi="Arial"/>
          <w:lang w:eastAsia="zh-CN"/>
        </w:rPr>
        <w:t xml:space="preserve">These enhancements are intended for improving transmission mainly from the DL perspective. However, there still exist some </w:t>
      </w:r>
      <w:r w:rsidR="00177964">
        <w:rPr>
          <w:rFonts w:ascii="Arial" w:hAnsi="Arial"/>
          <w:lang w:eastAsia="zh-CN"/>
        </w:rPr>
        <w:t xml:space="preserve">associated </w:t>
      </w:r>
      <w:r w:rsidRPr="00832A19">
        <w:rPr>
          <w:rFonts w:ascii="Arial" w:hAnsi="Arial"/>
          <w:lang w:eastAsia="zh-CN"/>
        </w:rPr>
        <w:t xml:space="preserve">issues </w:t>
      </w:r>
      <w:r>
        <w:rPr>
          <w:rFonts w:ascii="Arial" w:hAnsi="Arial"/>
          <w:lang w:eastAsia="zh-CN"/>
        </w:rPr>
        <w:t xml:space="preserve">from the UL perspective that </w:t>
      </w:r>
      <w:r w:rsidRPr="00832A19">
        <w:rPr>
          <w:rFonts w:ascii="Arial" w:hAnsi="Arial"/>
          <w:lang w:eastAsia="zh-CN"/>
        </w:rPr>
        <w:t>need to be fixed to fully benefit from the features developed in Rel-16</w:t>
      </w:r>
      <w:r>
        <w:rPr>
          <w:rFonts w:ascii="Arial" w:hAnsi="Arial"/>
          <w:lang w:eastAsia="zh-CN"/>
        </w:rPr>
        <w:t>.</w:t>
      </w:r>
    </w:p>
    <w:p w14:paraId="7EC36D09" w14:textId="4E8E8FE8" w:rsidR="00832A19" w:rsidRDefault="00832A19" w:rsidP="00832A19">
      <w:pPr>
        <w:rPr>
          <w:rFonts w:ascii="Arial" w:hAnsi="Arial"/>
          <w:lang w:eastAsia="zh-CN"/>
        </w:rPr>
      </w:pPr>
      <w:r>
        <w:rPr>
          <w:rFonts w:ascii="Arial" w:hAnsi="Arial"/>
          <w:lang w:eastAsia="zh-CN"/>
        </w:rPr>
        <w:t>In this section, we discuss two issues related to HARQ-ACK</w:t>
      </w:r>
      <w:r w:rsidR="009C1002">
        <w:rPr>
          <w:rFonts w:ascii="Arial" w:hAnsi="Arial"/>
          <w:lang w:eastAsia="zh-CN"/>
        </w:rPr>
        <w:t xml:space="preserve"> feedback</w:t>
      </w:r>
      <w:r>
        <w:rPr>
          <w:rFonts w:ascii="Arial" w:hAnsi="Arial"/>
          <w:lang w:eastAsia="zh-CN"/>
        </w:rPr>
        <w:t xml:space="preserve"> for SPS.  </w:t>
      </w:r>
    </w:p>
    <w:p w14:paraId="4EBCE40D" w14:textId="77777777" w:rsidR="009C1002" w:rsidRPr="009C1002" w:rsidRDefault="009C1002" w:rsidP="00832A19"/>
    <w:p w14:paraId="357A0645" w14:textId="3BD1FD17" w:rsidR="00246602" w:rsidRDefault="00246602" w:rsidP="00246602">
      <w:pPr>
        <w:pStyle w:val="Heading3"/>
      </w:pPr>
      <w:r>
        <w:t>2.2.</w:t>
      </w:r>
      <w:r w:rsidR="000C56E8">
        <w:t>1</w:t>
      </w:r>
      <w:r>
        <w:tab/>
        <w:t xml:space="preserve">HARQ-ACK </w:t>
      </w:r>
      <w:r w:rsidR="00832A19">
        <w:t xml:space="preserve">dropping due to mismatch of SPS periodicity and </w:t>
      </w:r>
      <w:r w:rsidR="000C56E8">
        <w:t xml:space="preserve">semi-static </w:t>
      </w:r>
      <w:r w:rsidR="00832A19">
        <w:t>TDD pattern</w:t>
      </w:r>
    </w:p>
    <w:p w14:paraId="5CFAE996" w14:textId="334CCC2F" w:rsidR="00223BEF" w:rsidRDefault="00223BEF" w:rsidP="00397F19">
      <w:pPr>
        <w:pStyle w:val="BodyText"/>
      </w:pPr>
      <w:r>
        <w:t>With the introduction of shorter SPS periodicity values in Rel-16, it can happen that</w:t>
      </w:r>
      <w:r w:rsidR="008D365C">
        <w:t xml:space="preserve"> the periodicity </w:t>
      </w:r>
      <w:r w:rsidR="00D92C95">
        <w:t xml:space="preserve">value </w:t>
      </w:r>
      <w:r w:rsidR="008D365C">
        <w:t xml:space="preserve">does not match with </w:t>
      </w:r>
      <w:r w:rsidR="00B73E6F">
        <w:t>a</w:t>
      </w:r>
      <w:r w:rsidR="008D365C">
        <w:t xml:space="preserve"> given </w:t>
      </w:r>
      <w:r w:rsidR="004C31C4">
        <w:t xml:space="preserve">semi-static </w:t>
      </w:r>
      <w:r w:rsidR="008D365C">
        <w:t>TDD pattern</w:t>
      </w:r>
      <w:r>
        <w:t>, especially when it comes to HARQ-ACK feedback timing.</w:t>
      </w:r>
      <w:r w:rsidR="00B73E6F">
        <w:t xml:space="preserve"> </w:t>
      </w:r>
      <w:r>
        <w:t>The timing of HARQ-ACK feedback for DL SPS is indicated by PDSCH-to-</w:t>
      </w:r>
      <w:proofErr w:type="spellStart"/>
      <w:r>
        <w:t>HARQ_feedback</w:t>
      </w:r>
      <w:proofErr w:type="spellEnd"/>
      <w:r>
        <w:t xml:space="preserve"> timing indicator field, if present, in the activation DCI. Otherwise, it is provided by an RRC parameter </w:t>
      </w:r>
      <w:r>
        <w:rPr>
          <w:i/>
          <w:iCs/>
        </w:rPr>
        <w:t>dl-</w:t>
      </w:r>
      <w:proofErr w:type="spellStart"/>
      <w:r>
        <w:rPr>
          <w:i/>
          <w:iCs/>
        </w:rPr>
        <w:t>DataToUL</w:t>
      </w:r>
      <w:proofErr w:type="spellEnd"/>
      <w:r>
        <w:rPr>
          <w:i/>
          <w:iCs/>
        </w:rPr>
        <w:t>-ACK</w:t>
      </w:r>
      <w:r>
        <w:t>.</w:t>
      </w:r>
    </w:p>
    <w:p w14:paraId="52C03E0B" w14:textId="6371A46D" w:rsidR="008D365C" w:rsidRDefault="00223BEF" w:rsidP="00397F19">
      <w:pPr>
        <w:pStyle w:val="BodyText"/>
      </w:pPr>
      <w:r>
        <w:t xml:space="preserve">It may happen that </w:t>
      </w:r>
      <w:r w:rsidR="00303F1A">
        <w:t xml:space="preserve">the </w:t>
      </w:r>
      <w:r>
        <w:t>HARQ-ACK timing</w:t>
      </w:r>
      <w:r w:rsidR="008D365C">
        <w:t xml:space="preserve"> value </w:t>
      </w:r>
      <w:r>
        <w:t xml:space="preserve">(K1) </w:t>
      </w:r>
      <w:r w:rsidR="008D365C">
        <w:t xml:space="preserve">does not indicate valid UL slot for all SPS PDSCH occasions. </w:t>
      </w:r>
      <w:r w:rsidR="00B73E6F">
        <w:t xml:space="preserve">This is illustrated </w:t>
      </w:r>
      <w:r w:rsidR="00303F1A">
        <w:t>in</w:t>
      </w:r>
      <w:r w:rsidR="001208CA">
        <w:t xml:space="preserve"> </w:t>
      </w:r>
      <w:r w:rsidR="001208CA">
        <w:fldChar w:fldCharType="begin"/>
      </w:r>
      <w:r w:rsidR="001208CA">
        <w:instrText xml:space="preserve"> REF _Ref47709223 \h </w:instrText>
      </w:r>
      <w:r w:rsidR="001208CA">
        <w:fldChar w:fldCharType="separate"/>
      </w:r>
      <w:r w:rsidR="001208CA" w:rsidRPr="008D365C">
        <w:rPr>
          <w:rFonts w:cs="Arial"/>
        </w:rPr>
        <w:t xml:space="preserve">Figure </w:t>
      </w:r>
      <w:r w:rsidR="001208CA">
        <w:rPr>
          <w:rFonts w:cs="Arial"/>
          <w:noProof/>
        </w:rPr>
        <w:t>2</w:t>
      </w:r>
      <w:r w:rsidR="001208CA">
        <w:fldChar w:fldCharType="end"/>
      </w:r>
      <w:r w:rsidR="001208CA">
        <w:t>.</w:t>
      </w:r>
      <w:r w:rsidR="00303F1A">
        <w:t xml:space="preserve"> with </w:t>
      </w:r>
      <w:r w:rsidR="00B73E6F">
        <w:t xml:space="preserve">a </w:t>
      </w:r>
      <w:r w:rsidR="00303F1A">
        <w:t>single</w:t>
      </w:r>
      <w:r w:rsidR="008D365C">
        <w:t xml:space="preserve"> SPS configuration</w:t>
      </w:r>
      <w:r w:rsidR="00B73E6F">
        <w:t xml:space="preserve"> with</w:t>
      </w:r>
      <w:r w:rsidR="008D365C">
        <w:t xml:space="preserve"> </w:t>
      </w:r>
      <w:r w:rsidR="00B73E6F">
        <w:t>periodicity of 1 slot where the indicated K1 does not match</w:t>
      </w:r>
      <w:r w:rsidR="008D365C">
        <w:t xml:space="preserve"> </w:t>
      </w:r>
      <w:r w:rsidR="00B73E6F">
        <w:t>with the</w:t>
      </w:r>
      <w:r w:rsidR="00303F1A">
        <w:t xml:space="preserve"> ‘</w:t>
      </w:r>
      <w:r w:rsidR="008D365C">
        <w:t>DDDU</w:t>
      </w:r>
      <w:r w:rsidR="00303F1A">
        <w:t>’</w:t>
      </w:r>
      <w:r w:rsidR="008D365C">
        <w:t xml:space="preserve"> </w:t>
      </w:r>
      <w:r w:rsidR="00303F1A">
        <w:t xml:space="preserve">semi-static TDD </w:t>
      </w:r>
      <w:r w:rsidR="008D365C">
        <w:t>pattern</w:t>
      </w:r>
      <w:r w:rsidR="00303F1A">
        <w:t>. With</w:t>
      </w:r>
      <w:r w:rsidR="008D365C">
        <w:t xml:space="preserve"> K1 =3 slots</w:t>
      </w:r>
      <w:r w:rsidR="00303F1A">
        <w:t>, HARQ-ACK</w:t>
      </w:r>
      <w:r w:rsidR="00B73E6F">
        <w:t xml:space="preserve"> feedback</w:t>
      </w:r>
      <w:r w:rsidR="00303F1A">
        <w:t xml:space="preserve"> for the second and third SPS occasions would fall in</w:t>
      </w:r>
      <w:r w:rsidR="00B73E6F">
        <w:t>to</w:t>
      </w:r>
      <w:r w:rsidR="00303F1A">
        <w:t xml:space="preserve"> DL slots</w:t>
      </w:r>
      <w:r w:rsidR="008D365C">
        <w:t>,</w:t>
      </w:r>
      <w:r w:rsidR="00303F1A">
        <w:t xml:space="preserve"> and thus </w:t>
      </w:r>
      <w:r w:rsidR="008D365C">
        <w:t>the</w:t>
      </w:r>
      <w:r w:rsidR="00303F1A">
        <w:t>se</w:t>
      </w:r>
      <w:r w:rsidR="008D365C">
        <w:t xml:space="preserve"> HARQ-ACK would be dropped. </w:t>
      </w:r>
    </w:p>
    <w:p w14:paraId="48A5532A" w14:textId="5128705F" w:rsidR="009C1002" w:rsidRDefault="000E5F02" w:rsidP="00397F19">
      <w:pPr>
        <w:pStyle w:val="BodyText"/>
      </w:pPr>
      <w:r w:rsidRPr="00730FA1">
        <w:rPr>
          <w:noProof/>
        </w:rPr>
        <mc:AlternateContent>
          <mc:Choice Requires="wpg">
            <w:drawing>
              <wp:anchor distT="0" distB="0" distL="114300" distR="114300" simplePos="0" relativeHeight="251658240" behindDoc="0" locked="0" layoutInCell="1" allowOverlap="1" wp14:anchorId="63A74B6F" wp14:editId="42D86447">
                <wp:simplePos x="0" y="0"/>
                <wp:positionH relativeFrom="column">
                  <wp:posOffset>859790</wp:posOffset>
                </wp:positionH>
                <wp:positionV relativeFrom="paragraph">
                  <wp:posOffset>133985</wp:posOffset>
                </wp:positionV>
                <wp:extent cx="4564380" cy="1056005"/>
                <wp:effectExtent l="0" t="0" r="26670" b="10795"/>
                <wp:wrapTopAndBottom/>
                <wp:docPr id="4" name="Group 3">
                  <a:extLst xmlns:a="http://schemas.openxmlformats.org/drawingml/2006/main">
                    <a:ext uri="{FF2B5EF4-FFF2-40B4-BE49-F238E27FC236}">
                      <a16:creationId xmlns:a16="http://schemas.microsoft.com/office/drawing/2014/main" id="{9E2E45A0-28F8-4993-8707-CF96B4FC7B31}"/>
                    </a:ext>
                  </a:extLst>
                </wp:docPr>
                <wp:cNvGraphicFramePr/>
                <a:graphic xmlns:a="http://schemas.openxmlformats.org/drawingml/2006/main">
                  <a:graphicData uri="http://schemas.microsoft.com/office/word/2010/wordprocessingGroup">
                    <wpg:wgp>
                      <wpg:cNvGrpSpPr/>
                      <wpg:grpSpPr>
                        <a:xfrm>
                          <a:off x="0" y="0"/>
                          <a:ext cx="4564380" cy="1056005"/>
                          <a:chOff x="0" y="-31508"/>
                          <a:chExt cx="3354677" cy="951436"/>
                        </a:xfrm>
                      </wpg:grpSpPr>
                      <wpg:grpSp>
                        <wpg:cNvPr id="2" name="Group 2">
                          <a:extLst>
                            <a:ext uri="{FF2B5EF4-FFF2-40B4-BE49-F238E27FC236}">
                              <a16:creationId xmlns:a16="http://schemas.microsoft.com/office/drawing/2014/main" id="{4C561597-20D2-4E06-81B4-88924D5935D3}"/>
                            </a:ext>
                          </a:extLst>
                        </wpg:cNvPr>
                        <wpg:cNvGrpSpPr/>
                        <wpg:grpSpPr>
                          <a:xfrm>
                            <a:off x="0" y="-31508"/>
                            <a:ext cx="3354677" cy="951436"/>
                            <a:chOff x="0" y="-44420"/>
                            <a:chExt cx="4310041" cy="1341349"/>
                          </a:xfrm>
                        </wpg:grpSpPr>
                        <wps:wsp>
                          <wps:cNvPr id="6" name="Rectangle 6">
                            <a:extLst>
                              <a:ext uri="{FF2B5EF4-FFF2-40B4-BE49-F238E27FC236}">
                                <a16:creationId xmlns:a16="http://schemas.microsoft.com/office/drawing/2014/main" id="{67C871B3-F176-473C-AA29-DB794E4C740A}"/>
                              </a:ext>
                            </a:extLst>
                          </wps:cNvPr>
                          <wps:cNvSpPr/>
                          <wps:spPr bwMode="auto">
                            <a:xfrm>
                              <a:off x="720063"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206DE05A"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A7D15F1B-2A72-48E0-8437-9AF4139A3682}"/>
                              </a:ext>
                            </a:extLst>
                          </wps:cNvPr>
                          <wps:cNvSpPr/>
                          <wps:spPr bwMode="auto">
                            <a:xfrm>
                              <a:off x="729643" y="843313"/>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0BEB7332"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TextBox 9">
                            <a:extLst>
                              <a:ext uri="{FF2B5EF4-FFF2-40B4-BE49-F238E27FC236}">
                                <a16:creationId xmlns:a16="http://schemas.microsoft.com/office/drawing/2014/main" id="{210D5F0C-10BD-46B2-B87C-4D01BC32D23D}"/>
                              </a:ext>
                            </a:extLst>
                          </wps:cNvPr>
                          <wps:cNvSpPr txBox="1"/>
                          <wps:spPr>
                            <a:xfrm>
                              <a:off x="529616" y="84633"/>
                              <a:ext cx="537400" cy="307968"/>
                            </a:xfrm>
                            <a:prstGeom prst="rect">
                              <a:avLst/>
                            </a:prstGeom>
                            <a:ln>
                              <a:solidFill>
                                <a:schemeClr val="bg1"/>
                              </a:solidFill>
                            </a:ln>
                          </wps:spPr>
                          <wps:txbx>
                            <w:txbxContent>
                              <w:p w14:paraId="6B521698"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wps:txbx>
                          <wps:bodyPr vert="horz" wrap="square" lIns="72000" tIns="36000" rIns="72000" bIns="36000" rtlCol="0" anchor="t">
                            <a:noAutofit/>
                          </wps:bodyPr>
                        </wps:wsp>
                        <wps:wsp>
                          <wps:cNvPr id="9" name="Rectangle 9">
                            <a:extLst>
                              <a:ext uri="{FF2B5EF4-FFF2-40B4-BE49-F238E27FC236}">
                                <a16:creationId xmlns:a16="http://schemas.microsoft.com/office/drawing/2014/main" id="{8500CF98-9DE2-4451-931B-466686FB594C}"/>
                              </a:ext>
                            </a:extLst>
                          </wps:cNvPr>
                          <wps:cNvSpPr/>
                          <wps:spPr bwMode="auto">
                            <a:xfrm>
                              <a:off x="2163765" y="475905"/>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0E96CF24" w14:textId="77777777" w:rsidR="00F915E5" w:rsidRDefault="00F915E5" w:rsidP="00730FA1">
                                <w:pPr>
                                  <w:rPr>
                                    <w:sz w:val="24"/>
                                    <w:szCs w:val="24"/>
                                  </w:rPr>
                                </w:pPr>
                                <w:r>
                                  <w:rPr>
                                    <w:rFonts w:asciiTheme="minorHAnsi" w:hAnsi="Calibri" w:cstheme="minorBid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2317E4CC-545C-4E5C-82ED-67E5B831D0BB}"/>
                              </a:ext>
                            </a:extLst>
                          </wps:cNvPr>
                          <wps:cNvSpPr/>
                          <wps:spPr bwMode="auto">
                            <a:xfrm>
                              <a:off x="0"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5B63C50F"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00AA458A-1857-4750-9F30-B4055D44ABD2}"/>
                              </a:ext>
                            </a:extLst>
                          </wps:cNvPr>
                          <wps:cNvSpPr/>
                          <wps:spPr bwMode="auto">
                            <a:xfrm>
                              <a:off x="9580" y="843313"/>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15A5A14D"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51FF1BE4-615D-4FB1-915B-0518F29C2FB0}"/>
                              </a:ext>
                            </a:extLst>
                          </wps:cNvPr>
                          <wps:cNvSpPr/>
                          <wps:spPr bwMode="auto">
                            <a:xfrm>
                              <a:off x="1442139" y="475905"/>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6074FBA"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DEA4E9FA-0E7B-4E41-9729-DF713BA6247E}"/>
                              </a:ext>
                            </a:extLst>
                          </wps:cNvPr>
                          <wps:cNvSpPr/>
                          <wps:spPr bwMode="auto">
                            <a:xfrm>
                              <a:off x="1451719" y="841412"/>
                              <a:ext cx="520036" cy="323188"/>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087052D2"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 name="Rectangle 14">
                            <a:extLst>
                              <a:ext uri="{FF2B5EF4-FFF2-40B4-BE49-F238E27FC236}">
                                <a16:creationId xmlns:a16="http://schemas.microsoft.com/office/drawing/2014/main" id="{03328D3F-37F6-4D12-A8CF-ED8DAC841054}"/>
                              </a:ext>
                            </a:extLst>
                          </wps:cNvPr>
                          <wps:cNvSpPr/>
                          <wps:spPr bwMode="auto">
                            <a:xfrm>
                              <a:off x="2460961" y="849032"/>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440749BA"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 name="Connector: Curved 15">
                            <a:extLst>
                              <a:ext uri="{FF2B5EF4-FFF2-40B4-BE49-F238E27FC236}">
                                <a16:creationId xmlns:a16="http://schemas.microsoft.com/office/drawing/2014/main" id="{9D4D5808-36B7-461A-9961-962F56232077}"/>
                              </a:ext>
                            </a:extLst>
                          </wps:cNvPr>
                          <wps:cNvCnPr>
                            <a:cxnSpLocks/>
                            <a:stCxn id="11" idx="0"/>
                            <a:endCxn id="14" idx="0"/>
                          </wps:cNvCnPr>
                          <wps:spPr bwMode="auto">
                            <a:xfrm rot="16200000" flipH="1">
                              <a:off x="1467025" y="-354115"/>
                              <a:ext cx="5719" cy="2400574"/>
                            </a:xfrm>
                            <a:prstGeom prst="curvedConnector3">
                              <a:avLst>
                                <a:gd name="adj1" fmla="val -9460080"/>
                              </a:avLst>
                            </a:prstGeom>
                            <a:solidFill>
                              <a:schemeClr val="accent1"/>
                            </a:solidFill>
                            <a:ln w="12700" cap="flat" cmpd="sng" algn="ctr">
                              <a:solidFill>
                                <a:schemeClr val="tx1"/>
                              </a:solidFill>
                              <a:prstDash val="solid"/>
                              <a:round/>
                              <a:headEnd type="none" w="med" len="med"/>
                              <a:tailEnd type="triangle"/>
                            </a:ln>
                            <a:effectLst/>
                          </wps:spPr>
                          <wps:bodyPr/>
                        </wps:wsp>
                        <wps:wsp>
                          <wps:cNvPr id="16" name="TextBox 17">
                            <a:extLst>
                              <a:ext uri="{FF2B5EF4-FFF2-40B4-BE49-F238E27FC236}">
                                <a16:creationId xmlns:a16="http://schemas.microsoft.com/office/drawing/2014/main" id="{0B5F172A-CCE7-434A-972E-F97E900B5421}"/>
                              </a:ext>
                            </a:extLst>
                          </wps:cNvPr>
                          <wps:cNvSpPr txBox="1"/>
                          <wps:spPr>
                            <a:xfrm>
                              <a:off x="3043671" y="-44420"/>
                              <a:ext cx="483028" cy="262259"/>
                            </a:xfrm>
                            <a:prstGeom prst="rect">
                              <a:avLst/>
                            </a:prstGeom>
                            <a:ln>
                              <a:solidFill>
                                <a:schemeClr val="bg1"/>
                              </a:solidFill>
                            </a:ln>
                          </wps:spPr>
                          <wps:txbx>
                            <w:txbxContent>
                              <w:p w14:paraId="473FE534"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wps:txbx>
                          <wps:bodyPr vert="horz" wrap="square" lIns="72000" tIns="36000" rIns="72000" bIns="36000" rtlCol="0" anchor="t">
                            <a:noAutofit/>
                          </wps:bodyPr>
                        </wps:wsp>
                        <wps:wsp>
                          <wps:cNvPr id="17" name="Rectangle 17">
                            <a:extLst>
                              <a:ext uri="{FF2B5EF4-FFF2-40B4-BE49-F238E27FC236}">
                                <a16:creationId xmlns:a16="http://schemas.microsoft.com/office/drawing/2014/main" id="{C53EEEA2-9EC1-494B-B06D-8CCE2D83C052}"/>
                              </a:ext>
                            </a:extLst>
                          </wps:cNvPr>
                          <wps:cNvSpPr/>
                          <wps:spPr bwMode="auto">
                            <a:xfrm>
                              <a:off x="2878805" y="475904"/>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95EE28F"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8" name="Rectangle 18">
                            <a:extLst>
                              <a:ext uri="{FF2B5EF4-FFF2-40B4-BE49-F238E27FC236}">
                                <a16:creationId xmlns:a16="http://schemas.microsoft.com/office/drawing/2014/main" id="{3E42432E-77EE-4042-B0A3-24B8C4C65845}"/>
                              </a:ext>
                            </a:extLst>
                          </wps:cNvPr>
                          <wps:cNvSpPr/>
                          <wps:spPr bwMode="auto">
                            <a:xfrm>
                              <a:off x="3594423" y="475904"/>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0AC34097"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 name="Connector: Curved 19">
                            <a:extLst>
                              <a:ext uri="{FF2B5EF4-FFF2-40B4-BE49-F238E27FC236}">
                                <a16:creationId xmlns:a16="http://schemas.microsoft.com/office/drawing/2014/main" id="{01DCEDE6-1623-473A-BD85-94612A113BDA}"/>
                              </a:ext>
                            </a:extLst>
                          </wps:cNvPr>
                          <wps:cNvCnPr>
                            <a:cxnSpLocks/>
                          </wps:cNvCnPr>
                          <wps:spPr bwMode="auto">
                            <a:xfrm rot="16200000" flipH="1">
                              <a:off x="2248000" y="-338869"/>
                              <a:ext cx="5719" cy="2400574"/>
                            </a:xfrm>
                            <a:prstGeom prst="curvedConnector3">
                              <a:avLst>
                                <a:gd name="adj1" fmla="val -9460080"/>
                              </a:avLst>
                            </a:prstGeom>
                            <a:solidFill>
                              <a:schemeClr val="accent1"/>
                            </a:solidFill>
                            <a:ln w="12700" cap="flat" cmpd="sng" algn="ctr">
                              <a:solidFill>
                                <a:schemeClr val="tx1"/>
                              </a:solidFill>
                              <a:prstDash val="dash"/>
                              <a:round/>
                              <a:headEnd type="none" w="med" len="med"/>
                              <a:tailEnd type="triangle"/>
                            </a:ln>
                            <a:effectLst/>
                          </wps:spPr>
                          <wps:bodyPr/>
                        </wps:wsp>
                        <wps:wsp>
                          <wps:cNvPr id="20" name="Rectangle 20">
                            <a:extLst>
                              <a:ext uri="{FF2B5EF4-FFF2-40B4-BE49-F238E27FC236}">
                                <a16:creationId xmlns:a16="http://schemas.microsoft.com/office/drawing/2014/main" id="{351B4519-F709-4ED8-A932-4739C6455887}"/>
                              </a:ext>
                            </a:extLst>
                          </wps:cNvPr>
                          <wps:cNvSpPr/>
                          <wps:spPr bwMode="auto">
                            <a:xfrm>
                              <a:off x="3182841" y="858558"/>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0DA9C16D"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a:ext uri="{FF2B5EF4-FFF2-40B4-BE49-F238E27FC236}">
                                <a16:creationId xmlns:a16="http://schemas.microsoft.com/office/drawing/2014/main" id="{FD6CEE30-0B43-4490-BB50-6DA6C7E57326}"/>
                              </a:ext>
                            </a:extLst>
                          </wps:cNvPr>
                          <wps:cNvSpPr/>
                          <wps:spPr bwMode="auto">
                            <a:xfrm>
                              <a:off x="3877939" y="837338"/>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52B161D0"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 name="TextBox 23">
                            <a:extLst>
                              <a:ext uri="{FF2B5EF4-FFF2-40B4-BE49-F238E27FC236}">
                                <a16:creationId xmlns:a16="http://schemas.microsoft.com/office/drawing/2014/main" id="{9F506C1B-80B6-4CAE-9985-2E2ED31A26BE}"/>
                              </a:ext>
                            </a:extLst>
                          </wps:cNvPr>
                          <wps:cNvSpPr txBox="1"/>
                          <wps:spPr>
                            <a:xfrm>
                              <a:off x="1971755" y="-44420"/>
                              <a:ext cx="715618" cy="307968"/>
                            </a:xfrm>
                            <a:prstGeom prst="rect">
                              <a:avLst/>
                            </a:prstGeom>
                            <a:ln>
                              <a:solidFill>
                                <a:schemeClr val="bg1"/>
                              </a:solidFill>
                            </a:ln>
                          </wps:spPr>
                          <wps:txbx>
                            <w:txbxContent>
                              <w:p w14:paraId="4432F5A8"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wps:txbx>
                          <wps:bodyPr vert="horz" wrap="square" lIns="72000" tIns="36000" rIns="72000" bIns="36000" rtlCol="0" anchor="t">
                            <a:noAutofit/>
                          </wps:bodyPr>
                        </wps:wsp>
                        <wps:wsp>
                          <wps:cNvPr id="23" name="Connector: Curved 23">
                            <a:extLst>
                              <a:ext uri="{FF2B5EF4-FFF2-40B4-BE49-F238E27FC236}">
                                <a16:creationId xmlns:a16="http://schemas.microsoft.com/office/drawing/2014/main" id="{337BFE9F-3318-4876-B235-1DDA64353780}"/>
                              </a:ext>
                            </a:extLst>
                          </wps:cNvPr>
                          <wps:cNvCnPr>
                            <a:cxnSpLocks/>
                          </wps:cNvCnPr>
                          <wps:spPr bwMode="auto">
                            <a:xfrm rot="16200000" flipH="1">
                              <a:off x="2950829" y="-354994"/>
                              <a:ext cx="5719" cy="2400574"/>
                            </a:xfrm>
                            <a:prstGeom prst="curvedConnector3">
                              <a:avLst>
                                <a:gd name="adj1" fmla="val -9460080"/>
                              </a:avLst>
                            </a:prstGeom>
                            <a:solidFill>
                              <a:schemeClr val="accent1"/>
                            </a:solidFill>
                            <a:ln w="12700" cap="flat" cmpd="sng" algn="ctr">
                              <a:solidFill>
                                <a:schemeClr val="tx1"/>
                              </a:solidFill>
                              <a:prstDash val="dash"/>
                              <a:round/>
                              <a:headEnd type="none" w="med" len="med"/>
                              <a:tailEnd type="triangle"/>
                            </a:ln>
                            <a:effectLst/>
                          </wps:spPr>
                          <wps:bodyPr/>
                        </wps:wsp>
                      </wpg:grpSp>
                      <wps:wsp>
                        <wps:cNvPr id="3" name="Multiplication Sign 3">
                          <a:extLst>
                            <a:ext uri="{FF2B5EF4-FFF2-40B4-BE49-F238E27FC236}">
                              <a16:creationId xmlns:a16="http://schemas.microsoft.com/office/drawing/2014/main" id="{53AB523A-F0EB-4667-93DB-D66A686CA334}"/>
                            </a:ext>
                          </a:extLst>
                        </wps:cNvPr>
                        <wps:cNvSpPr/>
                        <wps:spPr bwMode="auto">
                          <a:xfrm>
                            <a:off x="2559580" y="613558"/>
                            <a:ext cx="185390" cy="301040"/>
                          </a:xfrm>
                          <a:prstGeom prst="mathMultiply">
                            <a:avLst/>
                          </a:prstGeom>
                          <a:solidFill>
                            <a:srgbClr val="C00000"/>
                          </a:solidFill>
                          <a:ln w="12700" cap="flat" cmpd="sng" algn="ctr">
                            <a:solidFill>
                              <a:srgbClr val="C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Multiplication Sign 5">
                          <a:extLst>
                            <a:ext uri="{FF2B5EF4-FFF2-40B4-BE49-F238E27FC236}">
                              <a16:creationId xmlns:a16="http://schemas.microsoft.com/office/drawing/2014/main" id="{07DE5F2B-8D94-48E1-AE9F-5AB98354C071}"/>
                            </a:ext>
                          </a:extLst>
                        </wps:cNvPr>
                        <wps:cNvSpPr/>
                        <wps:spPr bwMode="auto">
                          <a:xfrm>
                            <a:off x="3088495" y="600746"/>
                            <a:ext cx="185390" cy="301040"/>
                          </a:xfrm>
                          <a:prstGeom prst="mathMultiply">
                            <a:avLst/>
                          </a:prstGeom>
                          <a:solidFill>
                            <a:srgbClr val="C00000"/>
                          </a:solidFill>
                          <a:ln w="12700" cap="flat" cmpd="sng" algn="ctr">
                            <a:solidFill>
                              <a:srgbClr val="C0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A74B6F" id="Group 3" o:spid="_x0000_s1026" style="position:absolute;left:0;text-align:left;margin-left:67.7pt;margin-top:10.55pt;width:359.4pt;height:83.15pt;z-index:251658240;mso-width-relative:margin;mso-height-relative:margin" coordorigin=",-315" coordsize="33546,9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CAggAAE9GAAAOAAAAZHJzL2Uyb0RvYy54bWzsXFtzm0YUfu9M/wPDuyOWO5rYGde5tDNO&#10;mqnTyfMakESLgAK25P76fnt2WSRZThzZcfGEFxtY2MvZ85376uWr9TI3rtO6ycri2GQvLNNIi7hM&#10;smJ+bP756e1RaBpNy4uE52WRHps3aWO+Ovn5p5erapra5aLMk7Q20EnRTFfVsblo22o6mTTxIl3y&#10;5kVZpQUaZ2W95C1u6/kkqfkKvS/ziW1Z/mRV1klVl3HaNHj6WjaaJ9T/bJbG7e+zWZO2Rn5sYm4t&#10;/a3p76X4Ozl5yafzmleLLFbT4AfMYsmzAoPqrl7zlhtXdXarq2UW12VTztoXcbmclLNZFqe0BqyG&#10;WTureVeXVxWtZT5dzStNJpB2h04Hdxt/uP5YG1lybLqmUfAltohGNRxBmlU1n+KNd3V1UX2s1YO5&#10;vBOrXc/qpfiPdRhrIuqNJmq6bo0YD13Pd50QtI/RxizPtyxPkj1eYG/6744c5llh1/RGfe44nusH&#10;gfw88pjr+OKVSTf4RMxRT0nf6Lmr1dnbq7NFHwetbnOW3RLvmCOf7q7QdV1b8Vy86FboOsyyXKYI&#10;5LjMcaMvLhFIaXpmaB7GDBcLXqXEY43YakUuvyPXH0AQL+Z5ahDZVxW9pbmhmTZgDONy9b5MwDr8&#10;qi0JBjuMEQioOqYBDnCDILSoLz7t6Bcwz2cQFIJDQhYxm5hPbzGfVnXTvkvLpSEujs0ak6Jh+PV5&#10;00pu6F4R7NiUeZa8zfKcboQoSc/y2rjmEAI8jtOiZYrAW2/mhbECi9qBJbiVQxrNct7iclkBH00x&#10;Nw2ezyHm4ram4be+JpHVj3M53zuGmOZr3izkZKgDMRU+BdSLhK4WKU/eFInR3lQgaQGxaYp5LdPE&#10;NPIUw4srerPlWX6fN0HJvBCDpCQRFc3EXordE0Bopu36co1OxeVlmdxgU+tSSsumit9mmPY5b9qP&#10;vIZ4BHkg8tG6KOt/MTmIT9DnnyteY6r5bwVYUuy4kLd04wDzuKllC2AONF6qFi8QvHa1PCuxOQAB&#10;RqNL8X6bd5ezulx+hqQ/FaOiiRcxxj42sTvy8qyVQh2aIk5PT+klSNiKt+fFRRWLrgUBBPk/rT/z&#10;ulKs1IIHP5QdCPh0h6Pku+LLojwFc88yYreeSpBE4gaAlLT77siEJJRiukdmILhBzAL4/XZkRhDP&#10;hMzQdRxGyOuR6WEbIXAJmY7tsJDk8/dFpqB2frWERJEg8cA8JDQxrAYZaQCCT4fzR0Vvu35+6CUt&#10;TtPu2XMEsQb8kEAMXSdB/Ani55dybZDC34Cw0a7xWEgtBW0pqDujR1tcnh35DPgUitP1nV30OoFL&#10;ugzNjhVE/gPRK5XIFuo0ICVW92o9pX5IUG4rHGJZZYtpvfMA1SKVTqdapNLplUivNIbEC1HHC71A&#10;3+WGDR74qqllM98JfE/ZWl7UGdv/n61F+ytk96ZV9qjSei/XSWU/WFuLWF85WZr1R5OrM8+GhFAG&#10;g3PX5sKzw40u9Dd6QoP2hFRERG3x6BCRud07T4NCJ5zGW+jUdtMBLlHkiWgVWVSjQ9SFTZ6tQ0Sx&#10;xtEh2oqTDS+qwXR8treC8exwFcsQaWUObGtStEMwg/cGFEYzWKQedGh5VLRDVrQIE95StNqDOUDR&#10;MtdjAZMYDV3mSsCPwcdnq2t1IHrE8ZBxrDO9G7rWfYCutV3fQhhS2cyR5ZDi7nHsstC1oeBFeu9p&#10;kgg2JXvGJEKfLFQx2K+mAMnxpTDxaDMP3WZGkFfq47OyKJASL+upcXZVX6eJwbTbA718VogkL6oR&#10;1kiFnpfx3w3sasRj27N1QfvNgN0soQIOakmLRDdBWPRNFMLXPQoOEfH8/TFpmXpivojJiyTELM+q&#10;X7s8rCoYYSjtsGwZrD5CoQeT8+5Fh0f2gRAcNjIZXkBiCrzc1ReIkMRGYUBMq9fkcEgMUEpXLHie&#10;KHrx5C+seLbMkctGUYBxFEGCWfD6sXp0rj7AVdc9kWszfL2T9niqooKntwzaOqPyD0War5YRSM0v&#10;6Ci44+nS4iIJJsHQpdSYtkaUaXrfnJpjocYokOrsaKNip8uguKFj2apaxfZt29uu1um55p7VKt8n&#10;q6ZzSMoW+8Gyatj9287KLkeATb8swwTulaiywyAMkUzTAQUSRb2kGmuYhlHDJBWazs6MnsiQPRFd&#10;B7HhiWjj84CIguNFiPt1hYaI+o0gHWShYWd1KgE8gnTIINUFKtqu7t0MbWVop2DHzXhsj8G23ZDc&#10;CbgER44Thj5NodfDo8ewVe58L48hQUGyMPAfQ4M/F4cBdfi3DERZmy9MwkN0DwttRLFlFMwLPY8U&#10;Wc+YYxRsqwBs+OUfff5x1E8D1k82ILeblsIzZVocAuQwCCKVOg6dAEpGykbt/4/h7M1Q2DMAsk5S&#10;jkAeMpB1DUgXwpPnwDb08X1DeCwKWOCpuPKeEN5msGa4hfFMJ+UU3/5gMTzhyN+V4Nhijb0Jjkf3&#10;PCKcTrVltYLIVUTRTnBh9DyevecBnlGHiZ/oNJ/m8PdXeZtVeRbzFifpjYtsXnRHsA/yRmzP03Ws&#10;PnNueSMs9JwILhDl5HHy3O2SX3dk1nD8fqHmeNNn1WBkfTFLVs8v9cHbM5kHlJ9suQIPLIK73yCD&#10;NVNGm0Qz0fDqUnWKfR8+N3Ps33ru1rHC0I2khYLcc+DuHIkf8ZkljxWSuvsIPYTXPTPa40Habz1I&#10;S7oUv1pC6Fa/sCJ+FmXzHtebvwNz8h8AAAD//wMAUEsDBBQABgAIAAAAIQCLgFgY4AAAAAoBAAAP&#10;AAAAZHJzL2Rvd25yZXYueG1sTI/BasMwEETvhf6D2EJvjSzHbo1rOYTQ9hQKTQohN8Xa2CaWZCzF&#10;dv6+21N7HOYx+7ZYzaZjIw6+dVaCWETA0FZOt7aW8L1/f8qA+aCsVp2zKOGGHlbl/V2hcu0m+4Xj&#10;LtSMRqzPlYQmhD7n3FcNGuUXrkdL3dkNRgWKQ831oCYaNx2Po+iZG9VautCoHjcNVpfd1Uj4mNS0&#10;Xoq3cXs5b27Hffp52AqU8vFhXr8CCziHPxh+9UkdSnI6uavVnnWUl2lCqIRYCGAEZGkSAztRk70k&#10;wMuC/3+h/AEAAP//AwBQSwECLQAUAAYACAAAACEAtoM4kv4AAADhAQAAEwAAAAAAAAAAAAAAAAAA&#10;AAAAW0NvbnRlbnRfVHlwZXNdLnhtbFBLAQItABQABgAIAAAAIQA4/SH/1gAAAJQBAAALAAAAAAAA&#10;AAAAAAAAAC8BAABfcmVscy8ucmVsc1BLAQItABQABgAIAAAAIQB+RWsCAggAAE9GAAAOAAAAAAAA&#10;AAAAAAAAAC4CAABkcnMvZTJvRG9jLnhtbFBLAQItABQABgAIAAAAIQCLgFgY4AAAAAoBAAAPAAAA&#10;AAAAAAAAAAAAAFwKAABkcnMvZG93bnJldi54bWxQSwUGAAAAAAQABADzAAAAaQsAAAAA&#10;">
                <v:group id="Group 2" o:spid="_x0000_s1027" style="position:absolute;top:-315;width:33546;height:9514" coordorigin=",-444" coordsize="43100,1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 o:spid="_x0000_s1028" style="position:absolute;left:7200;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IQwAAAANoAAAAPAAAAZHJzL2Rvd25yZXYueG1sRI/NisIw&#10;FIX3gu8QruBOU12IU40iiiAIgh0HZnltrm21uSlNrPXtjSC4PJyfjzNftqYUDdWusKxgNIxAEKdW&#10;F5wpOP1uB1MQziNrLC2Tgic5WC66nTnG2j74SE3iMxFG2MWoIPe+iqV0aU4G3dBWxMG72NqgD7LO&#10;pK7xEcZNKcdRNJEGCw6EHCta55TekrsJkPv50FzHidd//4yVO7nN/meqVL/XrmYgPLX+G/60d1rB&#10;BN5Xwg2QixcAAAD//wMAUEsBAi0AFAAGAAgAAAAhANvh9svuAAAAhQEAABMAAAAAAAAAAAAAAAAA&#10;AAAAAFtDb250ZW50X1R5cGVzXS54bWxQSwECLQAUAAYACAAAACEAWvQsW78AAAAVAQAACwAAAAAA&#10;AAAAAAAAAAAfAQAAX3JlbHMvLnJlbHNQSwECLQAUAAYACAAAACEAU8jCEMAAAADaAAAADwAAAAAA&#10;AAAAAAAAAAAHAgAAZHJzL2Rvd25yZXYueG1sUEsFBgAAAAADAAMAtwAAAPQCAAAAAA==&#10;" fillcolor="#4472c4 [3204]" strokecolor="white [3212]" strokeweight="1pt">
                    <v:stroke joinstyle="round"/>
                    <v:textbox inset="2mm,1mm,5.76pt,2.88pt">
                      <w:txbxContent>
                        <w:p w14:paraId="206DE05A"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v:textbox>
                  </v:rect>
                  <v:rect id="Rectangle 7" o:spid="_x0000_s1029" style="position:absolute;left:7296;top:8433;width:520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dpwgAAANoAAAAPAAAAZHJzL2Rvd25yZXYueG1sRI/NasMw&#10;EITvhbyD2EBujdwkxMWNEkKgkEshf5fcFmsjm1orY21t9+2rQqHHYWa+YTa70Teqpy7WgQ28zDNQ&#10;xGWwNTsDt+v78yuoKMgWm8Bk4Jsi7LaTpw0WNgx8pv4iTiUIxwINVCJtoXUsK/IY56ElTt4jdB4l&#10;yc5p2+GQ4L7Riyxba481p4UKWzpUVH5evrwByUn60/0xLF1Y5csPt7jm2hszm477N1BCo/yH/9pH&#10;ayCH3yvpBujtDwAAAP//AwBQSwECLQAUAAYACAAAACEA2+H2y+4AAACFAQAAEwAAAAAAAAAAAAAA&#10;AAAAAAAAW0NvbnRlbnRfVHlwZXNdLnhtbFBLAQItABQABgAIAAAAIQBa9CxbvwAAABUBAAALAAAA&#10;AAAAAAAAAAAAAB8BAABfcmVscy8ucmVsc1BLAQItABQABgAIAAAAIQCVUKdpwgAAANoAAAAPAAAA&#10;AAAAAAAAAAAAAAcCAABkcnMvZG93bnJldi54bWxQSwUGAAAAAAMAAwC3AAAA9gIAAAAA&#10;" fillcolor="#1f3763 [1604]" strokecolor="black [3213]" strokeweight="1pt">
                    <v:stroke joinstyle="round"/>
                    <v:textbox inset="2mm,1mm,5.76pt,2.88pt">
                      <w:txbxContent>
                        <w:p w14:paraId="0BEB7332"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v:textbox>
                  </v:rect>
                  <v:shapetype id="_x0000_t202" coordsize="21600,21600" o:spt="202" path="m,l,21600r21600,l21600,xe">
                    <v:stroke joinstyle="miter"/>
                    <v:path gradientshapeok="t" o:connecttype="rect"/>
                  </v:shapetype>
                  <v:shape id="TextBox 9" o:spid="_x0000_s1030" type="#_x0000_t202" style="position:absolute;left:5296;top:846;width:5374;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iLwQAAANoAAAAPAAAAZHJzL2Rvd25yZXYueG1sRE/Pa8Iw&#10;FL4P/B/CE3abqTtYqUYZBUHcwFn14O3RPJuy5qVrou3+e3MYePz4fi/Xg23EnTpfO1YwnSQgiEun&#10;a64UnI6btzkIH5A1No5JwR95WK9GL0vMtOv5QPciVCKGsM9QgQmhzaT0pSGLfuJa4shdXWcxRNhV&#10;UnfYx3DbyPckmUmLNccGgy3lhsqf4mYVfPXbtPrcX37zdGfL83c6y80clXodDx8LEIGG8BT/u7da&#10;Qdwar8QbIFcPAAAA//8DAFBLAQItABQABgAIAAAAIQDb4fbL7gAAAIUBAAATAAAAAAAAAAAAAAAA&#10;AAAAAABbQ29udGVudF9UeXBlc10ueG1sUEsBAi0AFAAGAAgAAAAhAFr0LFu/AAAAFQEAAAsAAAAA&#10;AAAAAAAAAAAAHwEAAF9yZWxzLy5yZWxzUEsBAi0AFAAGAAgAAAAhABCcGIvBAAAA2gAAAA8AAAAA&#10;AAAAAAAAAAAABwIAAGRycy9kb3ducmV2LnhtbFBLBQYAAAAAAwADALcAAAD1AgAAAAA=&#10;" filled="f" strokecolor="white [3212]">
                    <v:textbox inset="2mm,1mm,2mm,1mm">
                      <w:txbxContent>
                        <w:p w14:paraId="6B521698"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v:textbox>
                  </v:shape>
                  <v:rect id="Rectangle 9" o:spid="_x0000_s1031" style="position:absolute;left:21637;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6UzwwAAANoAAAAPAAAAZHJzL2Rvd25yZXYueG1sRI/dagIx&#10;FITvC32HcARvimYV8Wc1ShEKIrSg7QMcN8fNYnKybFJ39ekbQejlMDPfMKtN56y4UhMqzwpGwwwE&#10;ceF1xaWCn++PwRxEiMgarWdScKMAm/Xrywpz7Vs+0PUYS5EgHHJUYGKscylDYchhGPqaOHln3ziM&#10;STal1A22Ce6sHGfZVDqsOC0YrGlrqLgcf50C++XsW3uXp7Afn6flzZwmn/eZUv1e974EEamL/+Fn&#10;e6cVLOBxJd0Auf4DAAD//wMAUEsBAi0AFAAGAAgAAAAhANvh9svuAAAAhQEAABMAAAAAAAAAAAAA&#10;AAAAAAAAAFtDb250ZW50X1R5cGVzXS54bWxQSwECLQAUAAYACAAAACEAWvQsW78AAAAVAQAACwAA&#10;AAAAAAAAAAAAAAAfAQAAX3JlbHMvLnJlbHNQSwECLQAUAAYACAAAACEApNulM8MAAADaAAAADwAA&#10;AAAAAAAAAAAAAAAHAgAAZHJzL2Rvd25yZXYueG1sUEsFBgAAAAADAAMAtwAAAPcCAAAAAA==&#10;" fillcolor="#ed7d31 [3205]" strokecolor="white [3212]" strokeweight="1pt">
                    <v:stroke joinstyle="round"/>
                    <v:textbox inset="2mm,1mm,5.76pt,2.88pt">
                      <w:txbxContent>
                        <w:p w14:paraId="0E96CF24" w14:textId="77777777" w:rsidR="00F915E5" w:rsidRDefault="00F915E5" w:rsidP="00730FA1">
                          <w:pPr>
                            <w:rPr>
                              <w:sz w:val="24"/>
                              <w:szCs w:val="24"/>
                            </w:rPr>
                          </w:pPr>
                          <w:r>
                            <w:rPr>
                              <w:rFonts w:asciiTheme="minorHAnsi" w:hAnsi="Calibri" w:cstheme="minorBidi"/>
                              <w:color w:val="FFFFFF" w:themeColor="background1"/>
                              <w:kern w:val="24"/>
                              <w:sz w:val="18"/>
                              <w:szCs w:val="18"/>
                            </w:rPr>
                            <w:t>UL slot</w:t>
                          </w:r>
                        </w:p>
                      </w:txbxContent>
                    </v:textbox>
                  </v:rect>
                  <v:rect id="Rectangle 10" o:spid="_x0000_s1032" style="position:absolute;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DoNwgAAANsAAAAPAAAAZHJzL2Rvd25yZXYueG1sRI9Na8JA&#10;EIbvgv9hGcGbbvQgmrpKUYRCodAYweM0Oyax2dmQXWP67zuHQm8zzPvxzHY/uEb11IXas4HFPAFF&#10;XHhbc2kgP59ma1AhIltsPJOBHwqw341HW0ytf/In9VkslYRwSNFAFWObah2KihyGuW+J5XbzncMo&#10;a1dq2+FTwl2jl0my0g5rloYKWzpUVHxnDyclj6+P/r7Mor1cGduQh+P7Zm3MdDK8voCKNMR/8Z/7&#10;zQq+0MsvMoDe/QIAAP//AwBQSwECLQAUAAYACAAAACEA2+H2y+4AAACFAQAAEwAAAAAAAAAAAAAA&#10;AAAAAAAAW0NvbnRlbnRfVHlwZXNdLnhtbFBLAQItABQABgAIAAAAIQBa9CxbvwAAABUBAAALAAAA&#10;AAAAAAAAAAAAAB8BAABfcmVscy8ucmVsc1BLAQItABQABgAIAAAAIQBtXDoNwgAAANsAAAAPAAAA&#10;AAAAAAAAAAAAAAcCAABkcnMvZG93bnJldi54bWxQSwUGAAAAAAMAAwC3AAAA9gIAAAAA&#10;" fillcolor="#4472c4 [3204]" strokecolor="white [3212]" strokeweight="1pt">
                    <v:stroke joinstyle="round"/>
                    <v:textbox inset="2mm,1mm,5.76pt,2.88pt">
                      <w:txbxContent>
                        <w:p w14:paraId="5B63C50F"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v:textbox>
                  </v:rect>
                  <v:rect id="Rectangle 11" o:spid="_x0000_s1033" style="position:absolute;left:95;top:8433;width:5201;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3c5wAAAANsAAAAPAAAAZHJzL2Rvd25yZXYueG1sRE9Na8JA&#10;EL0X/A/LCN7qRi2NRFcRoeCl0KoXb0N23ASzsyE7TdJ/3y0UepvH+5ztfvSN6qmLdWADi3kGirgM&#10;tmZn4Hp5e16DioJssQlMBr4pwn43edpiYcPAn9SfxakUwrFAA5VIW2gdy4o8xnloiRN3D51HSbBz&#10;2nY4pHDf6GWWvWqPNaeGCls6VlQ+zl/egOQk/cftPqxceMlX7255ybU3ZjYdDxtQQqP8i//cJ5vm&#10;L+D3l3SA3v0AAAD//wMAUEsBAi0AFAAGAAgAAAAhANvh9svuAAAAhQEAABMAAAAAAAAAAAAAAAAA&#10;AAAAAFtDb250ZW50X1R5cGVzXS54bWxQSwECLQAUAAYACAAAACEAWvQsW78AAAAVAQAACwAAAAAA&#10;AAAAAAAAAAAfAQAAX3JlbHMvLnJlbHNQSwECLQAUAAYACAAAACEAmst3OcAAAADbAAAADwAAAAAA&#10;AAAAAAAAAAAHAgAAZHJzL2Rvd25yZXYueG1sUEsFBgAAAAADAAMAtwAAAPQCAAAAAA==&#10;" fillcolor="#1f3763 [1604]" strokecolor="black [3213]" strokeweight="1pt">
                    <v:stroke joinstyle="round"/>
                    <v:textbox inset="2mm,1mm,5.76pt,2.88pt">
                      <w:txbxContent>
                        <w:p w14:paraId="15A5A14D"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v:textbox>
                  </v:rect>
                  <v:rect id="Rectangle 12" o:spid="_x0000_s1034" style="position:absolute;left:14421;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gHhxAAAANsAAAAPAAAAZHJzL2Rvd25yZXYueG1sRI9Ba8Mw&#10;DIXvg/4Ho8Fui7McRpvGLWNlMBgMmqbQoxZrSdpYDrabZv9+LhR6k3hP73sq1pPpxUjOd5YVvCQp&#10;COLa6o4bBdXu43kOwgdkjb1lUvBHHtar2UOBubYX3tJYhkbEEPY5KmhDGHIpfd2SQZ/YgThqv9YZ&#10;DHF1jdQOLzHc9DJL01dpsONIaHGg95bqU3k2EXL++R6PWRn0/sA4+MpvvhZzpZ4ep7cliEBTuJtv&#10;15861s/g+kscQK7+AQAA//8DAFBLAQItABQABgAIAAAAIQDb4fbL7gAAAIUBAAATAAAAAAAAAAAA&#10;AAAAAAAAAABbQ29udGVudF9UeXBlc10ueG1sUEsBAi0AFAAGAAgAAAAhAFr0LFu/AAAAFQEAAAsA&#10;AAAAAAAAAAAAAAAAHwEAAF9yZWxzLy5yZWxzUEsBAi0AFAAGAAgAAAAhAPLCAeHEAAAA2wAAAA8A&#10;AAAAAAAAAAAAAAAABwIAAGRycy9kb3ducmV2LnhtbFBLBQYAAAAAAwADALcAAAD4AgAAAAA=&#10;" fillcolor="#4472c4 [3204]" strokecolor="white [3212]" strokeweight="1pt">
                    <v:stroke joinstyle="round"/>
                    <v:textbox inset="2mm,1mm,5.76pt,2.88pt">
                      <w:txbxContent>
                        <w:p w14:paraId="76074FBA"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v:textbox>
                  </v:rect>
                  <v:rect id="Rectangle 13" o:spid="_x0000_s1035" style="position:absolute;left:14517;top:8414;width:520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zVwAAAANsAAAAPAAAAZHJzL2Rvd25yZXYueG1sRE9La8Mw&#10;DL4P9h+MBrutTpvSjKxuGYPBLoO+Lr2JWHVCYznEWpL9+3lQ6E0f31Pr7eRbNVAfm8AG5rMMFHEV&#10;bMPOwOn4+fIKKgqyxTYwGfilCNvN48MaSxtG3tNwEKdSCMcSDdQiXal1rGryGGehI07cJfQeJcHe&#10;advjmMJ9qxdZttIeG04NNXb0UVN1Pfx4A1KQDLvzZcxdWBb5t1scC+2NeX6a3t9ACU1yF9/cXzbN&#10;z+H/l3SA3vwBAAD//wMAUEsBAi0AFAAGAAgAAAAhANvh9svuAAAAhQEAABMAAAAAAAAAAAAAAAAA&#10;AAAAAFtDb250ZW50X1R5cGVzXS54bWxQSwECLQAUAAYACAAAACEAWvQsW78AAAAVAQAACwAAAAAA&#10;AAAAAAAAAAAfAQAAX3JlbHMvLnJlbHNQSwECLQAUAAYACAAAACEABVVM1cAAAADbAAAADwAAAAAA&#10;AAAAAAAAAAAHAgAAZHJzL2Rvd25yZXYueG1sUEsFBgAAAAADAAMAtwAAAPQCAAAAAA==&#10;" fillcolor="#1f3763 [1604]" strokecolor="black [3213]" strokeweight="1pt">
                    <v:stroke joinstyle="round"/>
                    <v:textbox inset="2mm,1mm,5.76pt,2.88pt">
                      <w:txbxContent>
                        <w:p w14:paraId="087052D2"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SPS</w:t>
                          </w:r>
                        </w:p>
                      </w:txbxContent>
                    </v:textbox>
                  </v:rect>
                  <v:rect id="Rectangle 14" o:spid="_x0000_s1036" style="position:absolute;left:24609;top:8490;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1jzwwAAANsAAAAPAAAAZHJzL2Rvd25yZXYueG1sRE9Na8JA&#10;EL0L/Q/LFHozmxYRSV0lLQjioRBtCr2N2TFJm50N2Y1J/r1bKHibx/uc9XY0jbhS52rLCp6jGARx&#10;YXXNpYLP026+AuE8ssbGMimYyMF28zBbY6LtwBldj74UIYRdggoq79tESldUZNBFtiUO3MV2Bn2A&#10;XSl1h0MIN418ieOlNFhzaKiwpfeKit9jbxTQ+SPbpYevRf6TD2n/7frpzfdKPT2O6SsIT6O/i//d&#10;ex3mL+Dvl3CA3NwAAAD//wMAUEsBAi0AFAAGAAgAAAAhANvh9svuAAAAhQEAABMAAAAAAAAAAAAA&#10;AAAAAAAAAFtDb250ZW50X1R5cGVzXS54bWxQSwECLQAUAAYACAAAACEAWvQsW78AAAAVAQAACwAA&#10;AAAAAAAAAAAAAAAfAQAAX3JlbHMvLnJlbHNQSwECLQAUAAYACAAAACEATcdY88MAAADbAAAADwAA&#10;AAAAAAAAAAAAAAAHAgAAZHJzL2Rvd25yZXYueG1sUEsFBgAAAAADAAMAtwAAAPcCAAAAAA==&#10;" fillcolor="#823b0b [1605]" strokecolor="black [3213]" strokeweight="1pt">
                    <v:stroke joinstyle="round"/>
                    <v:textbox inset="2mm,1mm,5.76pt,2.88pt">
                      <w:txbxContent>
                        <w:p w14:paraId="440749BA"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5" o:spid="_x0000_s1037" type="#_x0000_t38" style="position:absolute;left:14669;top:-3541;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JKxAAAANsAAAAPAAAAZHJzL2Rvd25yZXYueG1sRI9Bi8Iw&#10;EIXvgv8hjOBFNFVwK12jiCi4F9Hqwh7HZrYtNpPSRO3+eyMseJvhvXnfm/myNZW4U+NKywrGowgE&#10;cWZ1ybmC82k7nIFwHlljZZkU/JGD5aLbmWOi7YOPdE99LkIIuwQVFN7XiZQuK8igG9maOGi/tjHo&#10;w9rkUjf4COGmkpMo+pAGSw6EAmtaF5Rd05sJ3PiS7fEyPQx+oq+4Xa3H8W3zrVS/164+QXhq/dv8&#10;f73Tof4UXr+EAeTiCQAA//8DAFBLAQItABQABgAIAAAAIQDb4fbL7gAAAIUBAAATAAAAAAAAAAAA&#10;AAAAAAAAAABbQ29udGVudF9UeXBlc10ueG1sUEsBAi0AFAAGAAgAAAAhAFr0LFu/AAAAFQEAAAsA&#10;AAAAAAAAAAAAAAAAHwEAAF9yZWxzLy5yZWxzUEsBAi0AFAAGAAgAAAAhABEp8krEAAAA2wAAAA8A&#10;AAAAAAAAAAAAAAAABwIAAGRycy9kb3ducmV2LnhtbFBLBQYAAAAAAwADALcAAAD4AgAAAAA=&#10;" adj="-2043377" filled="t" fillcolor="#4472c4 [3204]" strokecolor="black [3213]" strokeweight="1pt">
                    <v:stroke endarrow="block"/>
                    <o:lock v:ext="edit" shapetype="f"/>
                  </v:shape>
                  <v:shape id="TextBox 17" o:spid="_x0000_s1038" type="#_x0000_t202" style="position:absolute;left:30436;top:-444;width:4830;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6/3wwAAANsAAAAPAAAAZHJzL2Rvd25yZXYueG1sRE9La8JA&#10;EL4X/A/LCN7qxh4Sia4iAUFqoa2Pg7chO2aD2dk0uzXpv+8WCt7m43vOcj3YRtyp87VjBbNpAoK4&#10;dLrmSsHpuH2eg/ABWWPjmBT8kIf1avS0xFy7nj/pfgiViCHsc1RgQmhzKX1pyKKfupY4clfXWQwR&#10;dpXUHfYx3DbyJUlSabHm2GCwpcJQeTt8WwVv/S6r9u+XryJ7teX5I0sLM0elJuNhswARaAgP8b97&#10;p+P8FP5+iQfI1S8AAAD//wMAUEsBAi0AFAAGAAgAAAAhANvh9svuAAAAhQEAABMAAAAAAAAAAAAA&#10;AAAAAAAAAFtDb250ZW50X1R5cGVzXS54bWxQSwECLQAUAAYACAAAACEAWvQsW78AAAAVAQAACwAA&#10;AAAAAAAAAAAAAAAfAQAAX3JlbHMvLnJlbHNQSwECLQAUAAYACAAAACEAQz+v98MAAADbAAAADwAA&#10;AAAAAAAAAAAAAAAHAgAAZHJzL2Rvd25yZXYueG1sUEsFBgAAAAADAAMAtwAAAPcCAAAAAA==&#10;" filled="f" strokecolor="white [3212]">
                    <v:textbox inset="2mm,1mm,2mm,1mm">
                      <w:txbxContent>
                        <w:p w14:paraId="473FE534"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v:textbox>
                  </v:shape>
                  <v:rect id="Rectangle 17" o:spid="_x0000_s1039" style="position:absolute;left:28788;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J5xAAAANsAAAAPAAAAZHJzL2Rvd25yZXYueG1sRI9Ba8JA&#10;EIXvhf6HZQremk09aBqzSqkIgiCYWuhxzI5JbHY2ZNck/ntXKPQ2w3vzvjfZajSN6KlztWUFb1EM&#10;griwuuZSwfFr85qAcB5ZY2OZFNzIwWr5/JRhqu3AB+pzX4oQwi5FBZX3bSqlKyoy6CLbEgftbDuD&#10;PqxdKXWHQwg3jZzG8UwarDkQKmzps6LiN7+aALme9v1lmnv9/cPYuqNb794TpSYv48cChKfR/5v/&#10;rrc61J/D45cwgFzeAQAA//8DAFBLAQItABQABgAIAAAAIQDb4fbL7gAAAIUBAAATAAAAAAAAAAAA&#10;AAAAAAAAAABbQ29udGVudF9UeXBlc10ueG1sUEsBAi0AFAAGAAgAAAAhAFr0LFu/AAAAFQEAAAsA&#10;AAAAAAAAAAAAAAAAHwEAAF9yZWxzLy5yZWxzUEsBAi0AFAAGAAgAAAAhAOK1onnEAAAA2wAAAA8A&#10;AAAAAAAAAAAAAAAABwIAAGRycy9kb3ducmV2LnhtbFBLBQYAAAAAAwADALcAAAD4AgAAAAA=&#10;" fillcolor="#4472c4 [3204]" strokecolor="white [3212]" strokeweight="1pt">
                    <v:stroke joinstyle="round"/>
                    <v:textbox inset="2mm,1mm,5.76pt,2.88pt">
                      <w:txbxContent>
                        <w:p w14:paraId="795EE28F"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v:textbox>
                  </v:rect>
                  <v:rect id="Rectangle 18" o:spid="_x0000_s1040" style="position:absolute;left:35944;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YLwgAAANsAAAAPAAAAZHJzL2Rvd25yZXYueG1sRI9Na8JA&#10;EIbvgv9hGcGbbvQgmrpKUYRCodAYweM0Oyax2dmQXWP67zuHQm8zzPvxzHY/uEb11IXas4HFPAFF&#10;XHhbc2kgP59ma1AhIltsPJOBHwqw341HW0ytf/In9VkslYRwSNFAFWObah2KihyGuW+J5XbzncMo&#10;a1dq2+FTwl2jl0my0g5rloYKWzpUVHxnDyclj6+P/r7Mor1cGduQh+P7Zm3MdDK8voCKNMR/8Z/7&#10;zQq+wMovMoDe/QIAAP//AwBQSwECLQAUAAYACAAAACEA2+H2y+4AAACFAQAAEwAAAAAAAAAAAAAA&#10;AAAAAAAAW0NvbnRlbnRfVHlwZXNdLnhtbFBLAQItABQABgAIAAAAIQBa9CxbvwAAABUBAAALAAAA&#10;AAAAAAAAAAAAAB8BAABfcmVscy8ucmVsc1BLAQItABQABgAIAAAAIQCTKjYLwgAAANsAAAAPAAAA&#10;AAAAAAAAAAAAAAcCAABkcnMvZG93bnJldi54bWxQSwUGAAAAAAMAAwC3AAAA9gIAAAAA&#10;" fillcolor="#4472c4 [3204]" strokecolor="white [3212]" strokeweight="1pt">
                    <v:stroke joinstyle="round"/>
                    <v:textbox inset="2mm,1mm,5.76pt,2.88pt">
                      <w:txbxContent>
                        <w:p w14:paraId="0AC34097" w14:textId="77777777" w:rsidR="00F915E5" w:rsidRDefault="00F915E5" w:rsidP="00730FA1">
                          <w:pPr>
                            <w:rPr>
                              <w:sz w:val="24"/>
                              <w:szCs w:val="24"/>
                            </w:rPr>
                          </w:pPr>
                          <w:r>
                            <w:rPr>
                              <w:rFonts w:asciiTheme="minorHAnsi" w:hAnsi="Calibri" w:cstheme="minorBidi"/>
                              <w:color w:val="FFFFFF" w:themeColor="background1"/>
                              <w:kern w:val="24"/>
                              <w:sz w:val="18"/>
                              <w:szCs w:val="18"/>
                            </w:rPr>
                            <w:t>DL slot</w:t>
                          </w:r>
                        </w:p>
                      </w:txbxContent>
                    </v:textbox>
                  </v:rect>
                  <v:shape id="Connector: Curved 19" o:spid="_x0000_s1041" type="#_x0000_t38" style="position:absolute;left:22479;top:-3389;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YIIwwAAANsAAAAPAAAAZHJzL2Rvd25yZXYueG1sRI9Ba8Mw&#10;DIXvg/4Ho8Fui70RRprGKWUw1muzHdqbiNUkNJbT2GnSfz8PBrtJvKf3PRXbxfbiRqPvHGt4SRQI&#10;4tqZjhsN318fzxkIH5AN9o5Jw508bMvVQ4G5cTMf6FaFRsQQ9jlqaEMYcil93ZJFn7iBOGpnN1oM&#10;cR0baUacY7jt5atSb9Jix5HQ4kDvLdWXarIRUqWVbOz+eFD3SRl1zT7TU6b10+Oy24AItIR/89/1&#10;3sT6a/j9JQ4gyx8AAAD//wMAUEsBAi0AFAAGAAgAAAAhANvh9svuAAAAhQEAABMAAAAAAAAAAAAA&#10;AAAAAAAAAFtDb250ZW50X1R5cGVzXS54bWxQSwECLQAUAAYACAAAACEAWvQsW78AAAAVAQAACwAA&#10;AAAAAAAAAAAAAAAfAQAAX3JlbHMvLnJlbHNQSwECLQAUAAYACAAAACEAj+mCCMMAAADbAAAADwAA&#10;AAAAAAAAAAAAAAAHAgAAZHJzL2Rvd25yZXYueG1sUEsFBgAAAAADAAMAtwAAAPcCAAAAAA==&#10;" adj="-2043377" filled="t" fillcolor="#4472c4 [3204]" strokecolor="black [3213]" strokeweight="1pt">
                    <v:stroke dashstyle="dash" endarrow="block"/>
                    <o:lock v:ext="edit" shapetype="f"/>
                  </v:shape>
                  <v:rect id="Rectangle 20" o:spid="_x0000_s1042" style="position:absolute;left:31828;top:8585;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JRNwAAAANsAAAAPAAAAZHJzL2Rvd25yZXYueG1sRE/LisIw&#10;FN0P+A/hCu7GVBGRapQqCOJC8Anu7jR32s40N6VJbf17sxBcHs57sepMKR5Uu8KygtEwAkGcWl1w&#10;puBy3n7PQDiPrLG0TAqe5GC17H0tMNa25SM9Tj4TIYRdjApy76tYSpfmZNANbUUcuF9bG/QB1pnU&#10;NbYh3JRyHEVTabDg0JBjRZuc0v9TYxTQz+G4Tfa3yfXv2ibN3TXPtW+UGvS7ZA7CU+c/4rd7pxWM&#10;w/rwJfwAuXwBAAD//wMAUEsBAi0AFAAGAAgAAAAhANvh9svuAAAAhQEAABMAAAAAAAAAAAAAAAAA&#10;AAAAAFtDb250ZW50X1R5cGVzXS54bWxQSwECLQAUAAYACAAAACEAWvQsW78AAAAVAQAACwAAAAAA&#10;AAAAAAAAAAAfAQAAX3JlbHMvLnJlbHNQSwECLQAUAAYACAAAACEA/JCUTcAAAADbAAAADwAAAAAA&#10;AAAAAAAAAAAHAgAAZHJzL2Rvd25yZXYueG1sUEsFBgAAAAADAAMAtwAAAPQCAAAAAA==&#10;" fillcolor="#823b0b [1605]" strokecolor="black [3213]" strokeweight="1pt">
                    <v:stroke joinstyle="round"/>
                    <v:textbox inset="2mm,1mm,5.76pt,2.88pt">
                      <w:txbxContent>
                        <w:p w14:paraId="0DA9C16D"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v:textbox>
                  </v:rect>
                  <v:rect id="Rectangle 21" o:spid="_x0000_s1043" style="position:absolute;left:38779;top:8373;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DHWxAAAANsAAAAPAAAAZHJzL2Rvd25yZXYueG1sRI9Bi8Iw&#10;FITvC/6H8ARva6rIslSjVEEQD4KuCt6ezbOtNi+lSW3995uFBY/DzHzDzBadKcWTaldYVjAaRiCI&#10;U6sLzhQcf9af3yCcR9ZYWiYFL3KwmPc+Zhhr2/KengefiQBhF6OC3PsqltKlORl0Q1sRB+9ma4M+&#10;yDqTusY2wE0px1H0JQ0WHBZyrGiVU/o4NEYBXXf7dbI9T073U5s0F9e8lr5RatDvkikIT51/h//b&#10;G61gPIK/L+EHyPkvAAAA//8DAFBLAQItABQABgAIAAAAIQDb4fbL7gAAAIUBAAATAAAAAAAAAAAA&#10;AAAAAAAAAABbQ29udGVudF9UeXBlc10ueG1sUEsBAi0AFAAGAAgAAAAhAFr0LFu/AAAAFQEAAAsA&#10;AAAAAAAAAAAAAAAAHwEAAF9yZWxzLy5yZWxzUEsBAi0AFAAGAAgAAAAhAJPcMdbEAAAA2wAAAA8A&#10;AAAAAAAAAAAAAAAABwIAAGRycy9kb3ducmV2LnhtbFBLBQYAAAAAAwADALcAAAD4AgAAAAA=&#10;" fillcolor="#823b0b [1605]" strokecolor="black [3213]" strokeweight="1pt">
                    <v:stroke joinstyle="round"/>
                    <v:textbox inset="2mm,1mm,5.76pt,2.88pt">
                      <w:txbxContent>
                        <w:p w14:paraId="52B161D0" w14:textId="77777777" w:rsidR="00F915E5" w:rsidRDefault="00F915E5" w:rsidP="00730FA1">
                          <w:pPr>
                            <w:jc w:val="center"/>
                            <w:rPr>
                              <w:sz w:val="24"/>
                              <w:szCs w:val="24"/>
                            </w:rPr>
                          </w:pPr>
                          <w:r>
                            <w:rPr>
                              <w:rFonts w:asciiTheme="minorHAnsi" w:hAnsi="Calibri" w:cstheme="minorBidi"/>
                              <w:color w:val="FFFFFF" w:themeColor="background1"/>
                              <w:kern w:val="24"/>
                              <w:sz w:val="14"/>
                              <w:szCs w:val="14"/>
                              <w:lang w:val="sv-SE"/>
                            </w:rPr>
                            <w:t>A/N</w:t>
                          </w:r>
                        </w:p>
                      </w:txbxContent>
                    </v:textbox>
                  </v:rect>
                  <v:shape id="TextBox 23" o:spid="_x0000_s1044" type="#_x0000_t202" style="position:absolute;left:19717;top:-444;width:7156;height:3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GNJxQAAANsAAAAPAAAAZHJzL2Rvd25yZXYueG1sRI9Ba8JA&#10;FITvBf/D8gRvdWMORqKrSECQWmhr9eDtkX1mg9m3Mbs16b/vFgo9DjPzDbPaDLYRD+p87VjBbJqA&#10;IC6drrlScPrcPS9A+ICssXFMCr7Jw2Y9elphrl3PH/Q4hkpECPscFZgQ2lxKXxqy6KeuJY7e1XUW&#10;Q5RdJXWHfYTbRqZJMpcWa44LBlsqDJW345dV8Nrvs+rwdrkX2Ystz+/ZvDALVGoyHrZLEIGG8B/+&#10;a++1gjSF3y/xB8j1DwAAAP//AwBQSwECLQAUAAYACAAAACEA2+H2y+4AAACFAQAAEwAAAAAAAAAA&#10;AAAAAAAAAAAAW0NvbnRlbnRfVHlwZXNdLnhtbFBLAQItABQABgAIAAAAIQBa9CxbvwAAABUBAAAL&#10;AAAAAAAAAAAAAAAAAB8BAABfcmVscy8ucmVsc1BLAQItABQABgAIAAAAIQDyaGNJxQAAANsAAAAP&#10;AAAAAAAAAAAAAAAAAAcCAABkcnMvZG93bnJldi54bWxQSwUGAAAAAAMAAwC3AAAA+QIAAAAA&#10;" filled="f" strokecolor="white [3212]">
                    <v:textbox inset="2mm,1mm,2mm,1mm">
                      <w:txbxContent>
                        <w:p w14:paraId="4432F5A8" w14:textId="77777777" w:rsidR="00F915E5" w:rsidRDefault="00F915E5" w:rsidP="00730FA1">
                          <w:pPr>
                            <w:rPr>
                              <w:sz w:val="24"/>
                              <w:szCs w:val="24"/>
                            </w:rPr>
                          </w:pPr>
                          <w:r>
                            <w:rPr>
                              <w:rFonts w:asciiTheme="minorHAnsi" w:hAnsi="Calibri" w:cstheme="minorBidi"/>
                              <w:color w:val="000000" w:themeColor="text1"/>
                              <w:kern w:val="24"/>
                              <w:sz w:val="18"/>
                              <w:szCs w:val="18"/>
                              <w:lang w:val="sv-SE"/>
                            </w:rPr>
                            <w:t>K1=3</w:t>
                          </w:r>
                        </w:p>
                      </w:txbxContent>
                    </v:textbox>
                  </v:shape>
                  <v:shape id="Connector: Curved 23" o:spid="_x0000_s1045" type="#_x0000_t38" style="position:absolute;left:29508;top:-3550;width:57;height:2400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9fwgAAANsAAAAPAAAAZHJzL2Rvd25yZXYueG1sRI/NasJA&#10;FIX3gu8w3EJ3OlMVCakTKYKYrWkX7e6SuU1CM3diZqLJ23cEweXh/Hyc3X60rbhS7xvHGt6WCgRx&#10;6UzDlYavz+MiAeEDssHWMWmYyMM+m892mBp34zNdi1CJOMI+RQ11CF0qpS9rsuiXriOO3q/rLYYo&#10;+0qaHm9x3LZypdRWWmw4Emrs6FBT+VcMNkKKTSErm3+f1TQooy7JafOTaP36Mn68gwg0hmf40c6N&#10;htUa7l/iD5DZPwAAAP//AwBQSwECLQAUAAYACAAAACEA2+H2y+4AAACFAQAAEwAAAAAAAAAAAAAA&#10;AAAAAAAAW0NvbnRlbnRfVHlwZXNdLnhtbFBLAQItABQABgAIAAAAIQBa9CxbvwAAABUBAAALAAAA&#10;AAAAAAAAAAAAAB8BAABfcmVscy8ucmVsc1BLAQItABQABgAIAAAAIQAgbX9fwgAAANsAAAAPAAAA&#10;AAAAAAAAAAAAAAcCAABkcnMvZG93bnJldi54bWxQSwUGAAAAAAMAAwC3AAAA9gIAAAAA&#10;" adj="-2043377" filled="t" fillcolor="#4472c4 [3204]" strokecolor="black [3213]" strokeweight="1pt">
                    <v:stroke dashstyle="dash" endarrow="block"/>
                    <o:lock v:ext="edit" shapetype="f"/>
                  </v:shape>
                </v:group>
                <v:shape id="Multiplication Sign 3" o:spid="_x0000_s1046" style="position:absolute;left:25595;top:6135;width:1854;height:3010;visibility:visible;mso-wrap-style:square;v-text-anchor:top" coordsize="185390,3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h++xAAAANoAAAAPAAAAZHJzL2Rvd25yZXYueG1sRI9BawIx&#10;FITvBf9DeAUvpWar0NatUaywKNSLWw/29kieu0s3L0sSdf33Rij0OMzMN8xs0dtWnMmHxrGCl1EG&#10;glg703ClYP9dPL+DCBHZYOuYFFwpwGI+eJhhbtyFd3QuYyUShEOOCuoYu1zKoGuyGEauI07e0XmL&#10;MUlfSePxkuC2leMse5UWG04LNXa0qkn/lierYPtU/Ey/9NqXB3/8bK96+lZMolLDx375ASJSH//D&#10;f+2NUTCB+5V0A+T8BgAA//8DAFBLAQItABQABgAIAAAAIQDb4fbL7gAAAIUBAAATAAAAAAAAAAAA&#10;AAAAAAAAAABbQ29udGVudF9UeXBlc10ueG1sUEsBAi0AFAAGAAgAAAAhAFr0LFu/AAAAFQEAAAsA&#10;AAAAAAAAAAAAAAAAHwEAAF9yZWxzLy5yZWxzUEsBAi0AFAAGAAgAAAAhABRyH77EAAAA2gAAAA8A&#10;AAAAAAAAAAAAAAAABwIAAGRycy9kb3ducmV2LnhtbFBLBQYAAAAAAwADALcAAAD4AgAAAAA=&#10;" path="m25962,83735l63090,60870r29605,48073l122300,60870r37128,22865l118299,150520r41129,66785l122300,240170,92695,192097,63090,240170,25962,217305,67091,150520,25962,83735xe" fillcolor="#c00000" strokecolor="#c00000" strokeweight="1pt">
                  <v:path arrowok="t" o:connecttype="custom" o:connectlocs="25962,83735;63090,60870;92695,108943;122300,60870;159428,83735;118299,150520;159428,217305;122300,240170;92695,192097;63090,240170;25962,217305;67091,150520;25962,83735" o:connectangles="0,0,0,0,0,0,0,0,0,0,0,0,0"/>
                </v:shape>
                <v:shape id="Multiplication Sign 5" o:spid="_x0000_s1047" style="position:absolute;left:30884;top:6007;width:1854;height:3010;visibility:visible;mso-wrap-style:square;v-text-anchor:top" coordsize="185390,3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yJRxQAAANoAAAAPAAAAZHJzL2Rvd25yZXYueG1sRI9PawIx&#10;FMTvhX6H8Aq9FM3aUv9sjdIWlgp6cfVgb4/kubu4eVmSVNdvbwqFHoeZ+Q0zX/a2FWfyoXGsYDTM&#10;QBBrZxquFOx3xWAKIkRkg61jUnClAMvF/d0cc+MuvKVzGSuRIBxyVFDH2OVSBl2TxTB0HXHyjs5b&#10;jEn6ShqPlwS3rXzOsrG02HBaqLGjz5r0qfyxCjZPxfdsrb98efDHj/aqZ5PiJSr1+NC/v4GI1Mf/&#10;8F97ZRS8wu+VdAPk4gYAAP//AwBQSwECLQAUAAYACAAAACEA2+H2y+4AAACFAQAAEwAAAAAAAAAA&#10;AAAAAAAAAAAAW0NvbnRlbnRfVHlwZXNdLnhtbFBLAQItABQABgAIAAAAIQBa9CxbvwAAABUBAAAL&#10;AAAAAAAAAAAAAAAAAB8BAABfcmVscy8ucmVsc1BLAQItABQABgAIAAAAIQD01yJRxQAAANoAAAAP&#10;AAAAAAAAAAAAAAAAAAcCAABkcnMvZG93bnJldi54bWxQSwUGAAAAAAMAAwC3AAAA+QIAAAAA&#10;" path="m25962,83735l63090,60870r29605,48073l122300,60870r37128,22865l118299,150520r41129,66785l122300,240170,92695,192097,63090,240170,25962,217305,67091,150520,25962,83735xe" fillcolor="#c00000" strokecolor="#c00000" strokeweight="1pt">
                  <v:path arrowok="t" o:connecttype="custom" o:connectlocs="25962,83735;63090,60870;92695,108943;122300,60870;159428,83735;118299,150520;159428,217305;122300,240170;92695,192097;63090,240170;25962,217305;67091,150520;25962,83735" o:connectangles="0,0,0,0,0,0,0,0,0,0,0,0,0"/>
                </v:shape>
                <w10:wrap type="topAndBottom"/>
              </v:group>
            </w:pict>
          </mc:Fallback>
        </mc:AlternateContent>
      </w:r>
    </w:p>
    <w:p w14:paraId="48A06088" w14:textId="12090D4E" w:rsidR="000E5F02" w:rsidRPr="008D365C" w:rsidRDefault="000E5F02" w:rsidP="000E5F02">
      <w:pPr>
        <w:pStyle w:val="Caption"/>
        <w:jc w:val="center"/>
        <w:rPr>
          <w:rFonts w:ascii="Arial" w:hAnsi="Arial" w:cs="Arial"/>
          <w:lang w:eastAsia="zh-CN"/>
        </w:rPr>
      </w:pPr>
      <w:bookmarkStart w:id="14" w:name="_Ref47709223"/>
      <w:r w:rsidRPr="008D365C">
        <w:rPr>
          <w:rFonts w:ascii="Arial" w:hAnsi="Arial" w:cs="Arial"/>
        </w:rPr>
        <w:t xml:space="preserve">Figure </w:t>
      </w:r>
      <w:r w:rsidRPr="008D365C">
        <w:rPr>
          <w:rFonts w:ascii="Arial" w:hAnsi="Arial" w:cs="Arial"/>
        </w:rPr>
        <w:fldChar w:fldCharType="begin"/>
      </w:r>
      <w:r w:rsidRPr="008D365C">
        <w:rPr>
          <w:rFonts w:ascii="Arial" w:hAnsi="Arial" w:cs="Arial"/>
        </w:rPr>
        <w:instrText xml:space="preserve"> SEQ Figure \* ARABIC </w:instrText>
      </w:r>
      <w:r w:rsidRPr="008D365C">
        <w:rPr>
          <w:rFonts w:ascii="Arial" w:hAnsi="Arial" w:cs="Arial"/>
        </w:rPr>
        <w:fldChar w:fldCharType="separate"/>
      </w:r>
      <w:r w:rsidR="00693D39">
        <w:rPr>
          <w:rFonts w:ascii="Arial" w:hAnsi="Arial" w:cs="Arial"/>
          <w:noProof/>
        </w:rPr>
        <w:t>2</w:t>
      </w:r>
      <w:r w:rsidRPr="008D365C">
        <w:rPr>
          <w:rFonts w:ascii="Arial" w:hAnsi="Arial" w:cs="Arial"/>
        </w:rPr>
        <w:fldChar w:fldCharType="end"/>
      </w:r>
      <w:bookmarkEnd w:id="14"/>
      <w:r w:rsidRPr="008D365C">
        <w:rPr>
          <w:rFonts w:ascii="Arial" w:hAnsi="Arial" w:cs="Arial"/>
        </w:rPr>
        <w:t xml:space="preserve"> Mismatch of SPS periodicity and TDD pattern with indicated K1</w:t>
      </w:r>
    </w:p>
    <w:p w14:paraId="16787D3E" w14:textId="378DE3E9" w:rsidR="00730FA1" w:rsidRDefault="00730FA1" w:rsidP="00397F19">
      <w:pPr>
        <w:pStyle w:val="BodyText"/>
      </w:pPr>
    </w:p>
    <w:p w14:paraId="429D395C" w14:textId="3B230E97" w:rsidR="008D365C" w:rsidRDefault="008D365C" w:rsidP="00397F19">
      <w:pPr>
        <w:pStyle w:val="BodyText"/>
      </w:pPr>
      <w:r>
        <w:t xml:space="preserve">To solve the </w:t>
      </w:r>
      <w:r w:rsidR="00D92C95">
        <w:t xml:space="preserve">above </w:t>
      </w:r>
      <w:r>
        <w:t xml:space="preserve">issue, one solution is to rely on multiple SPS configurations with different K1 values. For example, </w:t>
      </w:r>
      <w:r w:rsidR="001208CA">
        <w:fldChar w:fldCharType="begin"/>
      </w:r>
      <w:r w:rsidR="001208CA">
        <w:instrText xml:space="preserve"> REF _Ref47709260 \h </w:instrText>
      </w:r>
      <w:r w:rsidR="001208CA">
        <w:fldChar w:fldCharType="separate"/>
      </w:r>
      <w:r w:rsidR="001208CA" w:rsidRPr="008D365C">
        <w:rPr>
          <w:rFonts w:cs="Arial"/>
        </w:rPr>
        <w:t xml:space="preserve">Figure </w:t>
      </w:r>
      <w:r w:rsidR="001208CA">
        <w:rPr>
          <w:rFonts w:cs="Arial"/>
          <w:noProof/>
        </w:rPr>
        <w:t>3</w:t>
      </w:r>
      <w:r w:rsidR="001208CA">
        <w:fldChar w:fldCharType="end"/>
      </w:r>
      <w:r>
        <w:fldChar w:fldCharType="begin"/>
      </w:r>
      <w:r>
        <w:instrText xml:space="preserve"> REF _Ref47468411 \h </w:instrText>
      </w:r>
      <w:r>
        <w:fldChar w:fldCharType="end"/>
      </w:r>
      <w:r>
        <w:t xml:space="preserve"> shows an example of using three SPS configurations </w:t>
      </w:r>
      <w:r w:rsidR="00434170">
        <w:t xml:space="preserve">each </w:t>
      </w:r>
      <w:r>
        <w:t xml:space="preserve">with periodicity of 4 slots with K1=1,2, and 3 slots to match the TDD pattern and desired traffic period. </w:t>
      </w:r>
    </w:p>
    <w:p w14:paraId="1A55335C" w14:textId="51A02192" w:rsidR="000E5F02" w:rsidRDefault="000E5F02" w:rsidP="00397F19">
      <w:pPr>
        <w:pStyle w:val="BodyText"/>
      </w:pPr>
    </w:p>
    <w:p w14:paraId="0734AD04" w14:textId="2FC04675" w:rsidR="000E5F02" w:rsidRDefault="000E5F02" w:rsidP="00397F19">
      <w:pPr>
        <w:pStyle w:val="BodyText"/>
      </w:pPr>
      <w:r>
        <w:rPr>
          <w:noProof/>
        </w:rPr>
        <w:lastRenderedPageBreak/>
        <mc:AlternateContent>
          <mc:Choice Requires="wpg">
            <w:drawing>
              <wp:anchor distT="0" distB="0" distL="114300" distR="114300" simplePos="0" relativeHeight="251658242" behindDoc="0" locked="0" layoutInCell="1" allowOverlap="1" wp14:anchorId="04D52BCE" wp14:editId="35150151">
                <wp:simplePos x="0" y="0"/>
                <wp:positionH relativeFrom="column">
                  <wp:posOffset>842010</wp:posOffset>
                </wp:positionH>
                <wp:positionV relativeFrom="paragraph">
                  <wp:posOffset>0</wp:posOffset>
                </wp:positionV>
                <wp:extent cx="4564995" cy="1043591"/>
                <wp:effectExtent l="0" t="0" r="26670" b="23495"/>
                <wp:wrapTopAndBottom/>
                <wp:docPr id="25" name="Group 25"/>
                <wp:cNvGraphicFramePr/>
                <a:graphic xmlns:a="http://schemas.openxmlformats.org/drawingml/2006/main">
                  <a:graphicData uri="http://schemas.microsoft.com/office/word/2010/wordprocessingGroup">
                    <wpg:wgp>
                      <wpg:cNvGrpSpPr/>
                      <wpg:grpSpPr>
                        <a:xfrm>
                          <a:off x="0" y="0"/>
                          <a:ext cx="4564995" cy="1043591"/>
                          <a:chOff x="0" y="-28591"/>
                          <a:chExt cx="4310622" cy="1325520"/>
                        </a:xfrm>
                      </wpg:grpSpPr>
                      <wps:wsp>
                        <wps:cNvPr id="26" name="Rectangle 26"/>
                        <wps:cNvSpPr/>
                        <wps:spPr bwMode="auto">
                          <a:xfrm>
                            <a:off x="720063"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38A2D4D2"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7" name="Rectangle 27"/>
                        <wps:cNvSpPr/>
                        <wps:spPr bwMode="auto">
                          <a:xfrm>
                            <a:off x="729249" y="841482"/>
                            <a:ext cx="618039" cy="323188"/>
                          </a:xfrm>
                          <a:prstGeom prst="rect">
                            <a:avLst/>
                          </a:prstGeom>
                          <a:solidFill>
                            <a:schemeClr val="accent6">
                              <a:lumMod val="75000"/>
                            </a:schemeClr>
                          </a:solidFill>
                          <a:ln w="12700" cap="flat" cmpd="sng" algn="ctr">
                            <a:solidFill>
                              <a:schemeClr val="tx1"/>
                            </a:solidFill>
                            <a:prstDash val="solid"/>
                            <a:round/>
                            <a:headEnd type="none" w="med" len="med"/>
                            <a:tailEnd type="none" w="med" len="med"/>
                          </a:ln>
                          <a:effectLst/>
                        </wps:spPr>
                        <wps:txbx>
                          <w:txbxContent>
                            <w:p w14:paraId="687A843F" w14:textId="674B9C05"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8" name="TextBox 9"/>
                        <wps:cNvSpPr txBox="1"/>
                        <wps:spPr>
                          <a:xfrm>
                            <a:off x="687121" y="85976"/>
                            <a:ext cx="403549" cy="241776"/>
                          </a:xfrm>
                          <a:prstGeom prst="rect">
                            <a:avLst/>
                          </a:prstGeom>
                          <a:ln>
                            <a:solidFill>
                              <a:schemeClr val="bg1"/>
                            </a:solidFill>
                          </a:ln>
                        </wps:spPr>
                        <wps:txbx>
                          <w:txbxContent>
                            <w:p w14:paraId="39AC6E31" w14:textId="77777777" w:rsidR="00F915E5" w:rsidRDefault="00F915E5" w:rsidP="008D365C">
                              <w:pPr>
                                <w:rPr>
                                  <w:sz w:val="24"/>
                                  <w:szCs w:val="24"/>
                                </w:rPr>
                              </w:pPr>
                              <w:r>
                                <w:rPr>
                                  <w:rFonts w:asciiTheme="minorHAnsi" w:hAnsi="Calibri" w:cstheme="minorBidi"/>
                                  <w:color w:val="000000" w:themeColor="text1"/>
                                  <w:kern w:val="24"/>
                                  <w:sz w:val="18"/>
                                  <w:szCs w:val="18"/>
                                  <w:lang w:val="sv-SE"/>
                                </w:rPr>
                                <w:t>K1=3</w:t>
                              </w:r>
                            </w:p>
                          </w:txbxContent>
                        </wps:txbx>
                        <wps:bodyPr vert="horz" wrap="square" lIns="72000" tIns="36000" rIns="72000" bIns="36000" rtlCol="0" anchor="t">
                          <a:noAutofit/>
                        </wps:bodyPr>
                      </wps:wsp>
                      <wps:wsp>
                        <wps:cNvPr id="29" name="Rectangle 29"/>
                        <wps:cNvSpPr/>
                        <wps:spPr bwMode="auto">
                          <a:xfrm>
                            <a:off x="2163765" y="475905"/>
                            <a:ext cx="715618" cy="819123"/>
                          </a:xfrm>
                          <a:prstGeom prst="rect">
                            <a:avLst/>
                          </a:prstGeom>
                          <a:solidFill>
                            <a:schemeClr val="accent2"/>
                          </a:solidFill>
                          <a:ln w="12700" cap="flat" cmpd="sng" algn="ctr">
                            <a:solidFill>
                              <a:schemeClr val="bg1"/>
                            </a:solidFill>
                            <a:prstDash val="solid"/>
                            <a:round/>
                            <a:headEnd type="none" w="med" len="med"/>
                            <a:tailEnd type="none" w="med" len="med"/>
                          </a:ln>
                          <a:effectLst/>
                        </wps:spPr>
                        <wps:txbx>
                          <w:txbxContent>
                            <w:p w14:paraId="154BB36E" w14:textId="77777777" w:rsidR="00F915E5" w:rsidRDefault="00F915E5" w:rsidP="008D365C">
                              <w:pPr>
                                <w:rPr>
                                  <w:sz w:val="24"/>
                                  <w:szCs w:val="24"/>
                                </w:rPr>
                              </w:pPr>
                              <w:r>
                                <w:rPr>
                                  <w:rFonts w:asciiTheme="minorHAnsi" w:hAnsi="Calibri" w:cstheme="minorBidi"/>
                                  <w:color w:val="FFFFFF" w:themeColor="background1"/>
                                  <w:kern w:val="24"/>
                                  <w:sz w:val="18"/>
                                  <w:szCs w:val="18"/>
                                </w:rPr>
                                <w:t>UL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wps:cNvSpPr/>
                        <wps:spPr bwMode="auto">
                          <a:xfrm>
                            <a:off x="0" y="477806"/>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7378EAA6"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wps:cNvSpPr/>
                        <wps:spPr bwMode="auto">
                          <a:xfrm>
                            <a:off x="9577" y="841940"/>
                            <a:ext cx="622190" cy="329183"/>
                          </a:xfrm>
                          <a:prstGeom prst="rect">
                            <a:avLst/>
                          </a:prstGeom>
                          <a:solidFill>
                            <a:schemeClr val="accent1">
                              <a:lumMod val="50000"/>
                            </a:schemeClr>
                          </a:solidFill>
                          <a:ln w="12700" cap="flat" cmpd="sng" algn="ctr">
                            <a:solidFill>
                              <a:schemeClr val="tx1"/>
                            </a:solidFill>
                            <a:prstDash val="solid"/>
                            <a:round/>
                            <a:headEnd type="none" w="med" len="med"/>
                            <a:tailEnd type="none" w="med" len="med"/>
                          </a:ln>
                          <a:effectLst/>
                        </wps:spPr>
                        <wps:txbx>
                          <w:txbxContent>
                            <w:p w14:paraId="198A015C" w14:textId="0106D2DA"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2" name="Rectangle 32"/>
                        <wps:cNvSpPr/>
                        <wps:spPr bwMode="auto">
                          <a:xfrm>
                            <a:off x="1442139" y="475905"/>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11C9C42C"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wps:cNvSpPr/>
                        <wps:spPr bwMode="auto">
                          <a:xfrm>
                            <a:off x="1451132" y="840042"/>
                            <a:ext cx="596285" cy="323188"/>
                          </a:xfrm>
                          <a:prstGeom prst="rect">
                            <a:avLst/>
                          </a:prstGeom>
                          <a:solidFill>
                            <a:schemeClr val="accent4">
                              <a:lumMod val="50000"/>
                            </a:schemeClr>
                          </a:solidFill>
                          <a:ln w="12700" cap="flat" cmpd="sng" algn="ctr">
                            <a:solidFill>
                              <a:schemeClr val="tx1"/>
                            </a:solidFill>
                            <a:prstDash val="solid"/>
                            <a:round/>
                            <a:headEnd type="none" w="med" len="med"/>
                            <a:tailEnd type="none" w="med" len="med"/>
                          </a:ln>
                          <a:effectLst/>
                        </wps:spPr>
                        <wps:txbx>
                          <w:txbxContent>
                            <w:p w14:paraId="75F493F6" w14:textId="5A043DC0"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3</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Rectangle 34"/>
                        <wps:cNvSpPr/>
                        <wps:spPr bwMode="auto">
                          <a:xfrm>
                            <a:off x="2460961" y="849032"/>
                            <a:ext cx="418422" cy="323188"/>
                          </a:xfrm>
                          <a:prstGeom prst="rect">
                            <a:avLst/>
                          </a:prstGeom>
                          <a:solidFill>
                            <a:schemeClr val="accent2">
                              <a:lumMod val="50000"/>
                            </a:schemeClr>
                          </a:solidFill>
                          <a:ln w="12700" cap="flat" cmpd="sng" algn="ctr">
                            <a:solidFill>
                              <a:schemeClr val="tx1"/>
                            </a:solidFill>
                            <a:prstDash val="solid"/>
                            <a:round/>
                            <a:headEnd type="none" w="med" len="med"/>
                            <a:tailEnd type="none" w="med" len="med"/>
                          </a:ln>
                          <a:effectLst/>
                        </wps:spPr>
                        <wps:txbx>
                          <w:txbxContent>
                            <w:p w14:paraId="3B7D1F4E" w14:textId="77777777"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A/N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5" name="Connector: Curved 35"/>
                        <wps:cNvCnPr>
                          <a:cxnSpLocks/>
                        </wps:cNvCnPr>
                        <wps:spPr bwMode="auto">
                          <a:xfrm rot="16200000" flipH="1">
                            <a:off x="1467025" y="-354115"/>
                            <a:ext cx="5719" cy="2400574"/>
                          </a:xfrm>
                          <a:prstGeom prst="curvedConnector3">
                            <a:avLst>
                              <a:gd name="adj1" fmla="val -9460080"/>
                            </a:avLst>
                          </a:prstGeom>
                          <a:solidFill>
                            <a:schemeClr val="accent1"/>
                          </a:solidFill>
                          <a:ln w="12700" cap="flat" cmpd="sng" algn="ctr">
                            <a:solidFill>
                              <a:schemeClr val="tx1"/>
                            </a:solidFill>
                            <a:prstDash val="solid"/>
                            <a:round/>
                            <a:headEnd type="none" w="med" len="med"/>
                            <a:tailEnd type="triangle"/>
                          </a:ln>
                          <a:effectLst/>
                        </wps:spPr>
                        <wps:bodyPr/>
                      </wps:wsp>
                      <wps:wsp>
                        <wps:cNvPr id="36" name="TextBox 17"/>
                        <wps:cNvSpPr txBox="1"/>
                        <wps:spPr>
                          <a:xfrm>
                            <a:off x="2212316" y="44073"/>
                            <a:ext cx="561616" cy="322896"/>
                          </a:xfrm>
                          <a:prstGeom prst="rect">
                            <a:avLst/>
                          </a:prstGeom>
                          <a:ln>
                            <a:solidFill>
                              <a:schemeClr val="bg1"/>
                            </a:solidFill>
                          </a:ln>
                        </wps:spPr>
                        <wps:txbx>
                          <w:txbxContent>
                            <w:p w14:paraId="4B9D3FE9" w14:textId="39A7D4EA" w:rsidR="00F915E5" w:rsidRDefault="00F915E5" w:rsidP="008D365C">
                              <w:pPr>
                                <w:rPr>
                                  <w:sz w:val="24"/>
                                  <w:szCs w:val="24"/>
                                </w:rPr>
                              </w:pPr>
                              <w:r>
                                <w:rPr>
                                  <w:rFonts w:asciiTheme="minorHAnsi" w:hAnsi="Calibri" w:cstheme="minorBidi"/>
                                  <w:color w:val="000000" w:themeColor="text1"/>
                                  <w:kern w:val="24"/>
                                  <w:sz w:val="18"/>
                                  <w:szCs w:val="18"/>
                                  <w:lang w:val="sv-SE"/>
                                </w:rPr>
                                <w:t>K1=1</w:t>
                              </w:r>
                            </w:p>
                          </w:txbxContent>
                        </wps:txbx>
                        <wps:bodyPr vert="horz" wrap="square" lIns="72000" tIns="36000" rIns="72000" bIns="36000" rtlCol="0" anchor="t">
                          <a:noAutofit/>
                        </wps:bodyPr>
                      </wps:wsp>
                      <wps:wsp>
                        <wps:cNvPr id="37" name="Rectangle 37"/>
                        <wps:cNvSpPr/>
                        <wps:spPr bwMode="auto">
                          <a:xfrm>
                            <a:off x="2879384" y="475670"/>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098DF198"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8" name="Rectangle 38"/>
                        <wps:cNvSpPr/>
                        <wps:spPr bwMode="auto">
                          <a:xfrm>
                            <a:off x="3595004" y="477609"/>
                            <a:ext cx="715618" cy="819123"/>
                          </a:xfrm>
                          <a:prstGeom prst="rect">
                            <a:avLst/>
                          </a:prstGeom>
                          <a:solidFill>
                            <a:schemeClr val="accent1"/>
                          </a:solidFill>
                          <a:ln w="12700" cap="flat" cmpd="sng" algn="ctr">
                            <a:solidFill>
                              <a:schemeClr val="bg1"/>
                            </a:solidFill>
                            <a:prstDash val="solid"/>
                            <a:round/>
                            <a:headEnd type="none" w="med" len="med"/>
                            <a:tailEnd type="none" w="med" len="med"/>
                          </a:ln>
                          <a:effectLst/>
                        </wps:spPr>
                        <wps:txbx>
                          <w:txbxContent>
                            <w:p w14:paraId="54D6B139"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9" name="Connector: Curved 39"/>
                        <wps:cNvCnPr>
                          <a:cxnSpLocks/>
                          <a:stCxn id="27" idx="0"/>
                          <a:endCxn id="34" idx="0"/>
                        </wps:cNvCnPr>
                        <wps:spPr bwMode="auto">
                          <a:xfrm rot="16200000" flipH="1">
                            <a:off x="1850445" y="29306"/>
                            <a:ext cx="7550" cy="1631903"/>
                          </a:xfrm>
                          <a:prstGeom prst="curvedConnector3">
                            <a:avLst>
                              <a:gd name="adj1" fmla="val -7798149"/>
                            </a:avLst>
                          </a:prstGeom>
                          <a:solidFill>
                            <a:schemeClr val="accent1"/>
                          </a:solidFill>
                          <a:ln w="12700" cap="flat" cmpd="sng" algn="ctr">
                            <a:solidFill>
                              <a:schemeClr val="accent6"/>
                            </a:solidFill>
                            <a:prstDash val="solid"/>
                            <a:round/>
                            <a:headEnd type="none" w="med" len="med"/>
                            <a:tailEnd type="triangle"/>
                          </a:ln>
                          <a:effectLst/>
                        </wps:spPr>
                        <wps:bodyPr/>
                      </wps:wsp>
                      <wps:wsp>
                        <wps:cNvPr id="42" name="TextBox 23"/>
                        <wps:cNvSpPr txBox="1"/>
                        <wps:spPr>
                          <a:xfrm>
                            <a:off x="1655063" y="-28591"/>
                            <a:ext cx="362744" cy="255514"/>
                          </a:xfrm>
                          <a:prstGeom prst="rect">
                            <a:avLst/>
                          </a:prstGeom>
                          <a:ln>
                            <a:solidFill>
                              <a:schemeClr val="bg1"/>
                            </a:solidFill>
                          </a:ln>
                        </wps:spPr>
                        <wps:txbx>
                          <w:txbxContent>
                            <w:p w14:paraId="0D9688B4" w14:textId="21E69BFE" w:rsidR="00F915E5" w:rsidRDefault="00F915E5" w:rsidP="008D365C">
                              <w:pPr>
                                <w:rPr>
                                  <w:sz w:val="24"/>
                                  <w:szCs w:val="24"/>
                                </w:rPr>
                              </w:pPr>
                              <w:r>
                                <w:rPr>
                                  <w:rFonts w:asciiTheme="minorHAnsi" w:hAnsi="Calibri" w:cstheme="minorBidi"/>
                                  <w:color w:val="000000" w:themeColor="text1"/>
                                  <w:kern w:val="24"/>
                                  <w:sz w:val="18"/>
                                  <w:szCs w:val="18"/>
                                  <w:lang w:val="sv-SE"/>
                                </w:rPr>
                                <w:t>K1=2</w:t>
                              </w:r>
                            </w:p>
                          </w:txbxContent>
                        </wps:txbx>
                        <wps:bodyPr vert="horz" wrap="square" lIns="72000" tIns="36000" rIns="72000" bIns="36000" rtlCol="0" anchor="t">
                          <a:noAutofit/>
                        </wps:bodyPr>
                      </wps:wsp>
                      <wps:wsp>
                        <wps:cNvPr id="43" name="Connector: Curved 43"/>
                        <wps:cNvCnPr>
                          <a:cxnSpLocks/>
                          <a:stCxn id="33" idx="0"/>
                          <a:endCxn id="34" idx="0"/>
                        </wps:cNvCnPr>
                        <wps:spPr bwMode="auto">
                          <a:xfrm rot="16200000" flipH="1">
                            <a:off x="2205228" y="384089"/>
                            <a:ext cx="8990" cy="920898"/>
                          </a:xfrm>
                          <a:prstGeom prst="curvedConnector3">
                            <a:avLst>
                              <a:gd name="adj1" fmla="val -6377324"/>
                            </a:avLst>
                          </a:prstGeom>
                          <a:solidFill>
                            <a:schemeClr val="accent1"/>
                          </a:solidFill>
                          <a:ln w="12700" cap="flat" cmpd="sng" algn="ctr">
                            <a:solidFill>
                              <a:schemeClr val="accent4">
                                <a:lumMod val="75000"/>
                              </a:schemeClr>
                            </a:solidFill>
                            <a:prstDash val="solid"/>
                            <a:round/>
                            <a:headEnd type="none" w="med" len="me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04D52BCE" id="Group 25" o:spid="_x0000_s1048" style="position:absolute;left:0;text-align:left;margin-left:66.3pt;margin-top:0;width:359.45pt;height:82.15pt;z-index:251658242;mso-width-relative:margin;mso-height-relative:margin" coordorigin=",-285" coordsize="43106,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i1LgcAAAc3AAAOAAAAZHJzL2Uyb0RvYy54bWzsW1tv2zYUfh+w/yDoPbWou4Q6RZZeNiDr&#10;grVDnxlJtrXpNkqJnf36fSRFynYcJHWbVEWFAqllSiR1eL5z+45fvtqUhXGTsTavq7lJXlimkVVJ&#10;nebVcm7+9fHtSWgabUerlBZ1lc3N26w1X53+/NPLdRNndr2qizRjBiap2njdzM1V1zXxbNYmq6yk&#10;7Yu6ySoMLmpW0g6XbDlLGV1j9rKY2Zblz9Y1SxtWJ1nb4tvXctA8FfMvFlnS/bFYtFlnFHMTe+vE&#10;Xyb+XvG/s9OXNF4y2qzypN8GPWIXJc0rLKqnek07alyz/M5UZZ6wuq0X3YukLmf1YpEnmXgHvA2x&#10;9t7mHauvG/Euy3i9bLSYINo9OR09bfL+5pIZeTo3bc80KlrijMSyBq4hnHWzjHHPO9Z8aC5Z/8VS&#10;XvH33SxYyf/HmxgbIdZbLdZs0xkJvnQ9340iTJ9gjFiu40VECj5Z4XSG507scGvojXrcIZZv2/3j&#10;ju15tji3mVp9xjep97RuoEntIKz2y4T1YUWbTJxBywWhhOUrYf0JFaPVssgM25cCE/dpabVxC8EZ&#10;V+vf6xSypdddLRRlT3ABV2bHNCAhNwhCS8xFYyXCgHg+AZS4BEMSEdvha2kJ0Lhhbfcuq0uDf5ib&#10;DLsSy9Cbi7aTt6pb+HG1dZGnb/OiEBccbNl5wYwbCpjQJMmqTpwQFti5s6iMNY7QDixgKaHA66Kg&#10;HT6WDTSorZamQYslDEHSMbH8ztMC1MM6V8uDa/BtvqbtSm5GTCCVBWCoUrwKjVcZTd9UqdHdNhBp&#10;BcNi8n2VWWoaRYbl+SdxZ0fz4jF34kWLik+dCZvRy4yrEj89DoM27jZXG4EU0iOjja/q9BaHy2pp&#10;V9omeZtj+xe07S4pgyGBmGAcMbqq2X/YJAwN5PTvNWXYcvFbBeXkJ88tk7hwfHHB5IhDPKj9VT/i&#10;BVzprsvzGodEYFabRHzEw6wr1McFq8tPsIlnfFUM0SrB2nMTpyQ/nnfS/MGmJtnZmbgJtqih3UX1&#10;oUn41FwQ/Bg+bj5R1vQq1UEX39cKDjTe0yx5L3+yqs+g5ItcqB0XnJQS1LWHphTn02M0OIDR4Isw&#10;GtluJDAausQNbaljCqMAqOVgmGPUsR0Shnz8KTHqi5MqrkvYFgmXwOP6I5fVcBObEEBSiP+qOO42&#10;3yuOtcGecCx0ZMD8qHAMvycDk4+A2i/1xoj2QGx0G3zNLRc0fzDaKj7Q0YkfBsSG5eRO1ItgToWP&#10;UPh1Lcfj8Ob4tV0SyPHj8Ssdyg7uNCQlWg96wN4VCWN5yPloC9Yr7Rf4F+l5lH+RnmfwJIPnGJU2&#10;4ISkNmxFXvsKsaUGD0ZeNvGdwEd0imN3Ay+yhHf/lqGX8CtQgx3V+aom+6DiSZ8/8tBL+NQhqJhC&#10;Lx2mjQmkDgLPfZDiux6WSKM+Nz3CfAKeU2Y07sxIG+IpohpxROUgBroDTx08HQHPyAuQbPGwyiWR&#10;21fVVFyF2g2JAGCZF0UkfIbaBTeG23kRT4umvOiR9Q1ZXpuc7E7lbHz1DQe1oTsoFrEjP7ojUExc&#10;1ya8gjGaSPhgYWGKhEW5XtvrydWO2dWipn8HpMIBHg1SjxAOfeFtLcvdq0J6kQ8WRXnb56hCuneq&#10;kJO3/Qw2AcxWnxdNQB4zkN0DQHbV0R3hbW3XtyK/r0a6kQVM75YjSegq1vN56AR7AvIegdjXYh9H&#10;C0pOdgqbxx42wzlKj3xeVxV48prFxvk1u8lSw9HMLgB9XnHml8bJBrzoRZ380wKfoiyvB/lh30/v&#10;y+Ik8XmZnVO8iyJvflX8at8wQVw/sHjrBdz5CfgHIsnlofzsBURzEpblBcLk3E9KJOJF9Js5AtKC&#10;quWvskz7V6fp37A8i7IARw3S3ziJYI2sUKXI/QNYZmxNA89PNnYsF/0d3Do/xh5IL65UBSz3M9Hd&#10;jm5JUTQZ0VRR754ey5OhYAP+GvPxRNC1AhGvbqmkT/BPhZh2GAki7X6dfKgZ5WmIMls75z6u+sGI&#10;MudA+wO+g2IemXnYYRA5IcIgWR6A3doNWKYeJRqPpkdJde+p7puJKBsnUaZ7GwY229Ec5xFZBXor&#10;kX0rkAZIMSaQiq5GQaZLWYwHpFMDEoLS0TcS8pL4vRmDZjx1UrCXMaCPozvfVLLHGj45T0WfNPww&#10;IqoqVUMOMDsMffU0I/Qs15Vphh05d9qLPa8n6NAMA7LuAYbu2CQjCKKQoMVKRtLjTTJkB7SKanfa&#10;cJ6wO/l7STRQce7hoBKNofLxmYkG8aF4fdv7dvO/oo4d3w5cAEO05HmeRx7Ifr9RpqGj6h8z03A1&#10;x6HrDrqigrEh4zhYUdm2jw5mGozgM9pH27Y820YwhtwGOY4V7oVNYaQ6GCIbgw90dh9rH9GIGDgy&#10;b0U2PXb7eJf3eWT3+bhtKFyv+LWVqPb0vwzjP+favhZ1wOH3a6f/AwAA//8DAFBLAwQUAAYACAAA&#10;ACEAMurJx94AAAAIAQAADwAAAGRycy9kb3ducmV2LnhtbEyPQUvDQBCF74L/YRnBm92kMaHEbEop&#10;6qkItoJ4m2anSWh2N2S3SfrvHU/2+OY93nyvWM+mEyMNvnVWQbyIQJCtnG5treDr8Pa0AuEDWo2d&#10;s6TgSh7W5f1dgbl2k/2kcR9qwSXW56igCaHPpfRVQwb9wvVk2Tu5wWBgOdRSDzhxuenkMooyabC1&#10;/KHBnrYNVef9xSh4n3DaJPHruDufttefQ/rxvYtJqceHefMCItAc/sPwh8/oUDLT0V2s9qJjnSwz&#10;jirgRWyv0jgFceR79pyALAt5O6D8BQAA//8DAFBLAQItABQABgAIAAAAIQC2gziS/gAAAOEBAAAT&#10;AAAAAAAAAAAAAAAAAAAAAABbQ29udGVudF9UeXBlc10ueG1sUEsBAi0AFAAGAAgAAAAhADj9If/W&#10;AAAAlAEAAAsAAAAAAAAAAAAAAAAALwEAAF9yZWxzLy5yZWxzUEsBAi0AFAAGAAgAAAAhAJFKqLUu&#10;BwAABzcAAA4AAAAAAAAAAAAAAAAALgIAAGRycy9lMm9Eb2MueG1sUEsBAi0AFAAGAAgAAAAhADLq&#10;ycfeAAAACAEAAA8AAAAAAAAAAAAAAAAAiAkAAGRycy9kb3ducmV2LnhtbFBLBQYAAAAABAAEAPMA&#10;AACTCgAAAAA=&#10;">
                <v:rect id="Rectangle 26" o:spid="_x0000_s1049" style="position:absolute;left:7200;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c1fwwAAANsAAAAPAAAAZHJzL2Rvd25yZXYueG1sRI/NaoNA&#10;FIX3hbzDcAPd1bEugrVOQmkIFAqFWANZ3jo3aurcEWei9u07gUCWh/PzcfLNbDox0uBaywqeoxgE&#10;cWV1y7WC8nv3lIJwHlljZ5kU/JGDzXrxkGOm7cR7GgtfizDCLkMFjfd9JqWrGjLoItsTB+9kB4M+&#10;yKGWesApjJtOJnG8kgZbDoQGe3pvqPotLiZALj9f4zkpvD4cGXtXuu3nS6rU43J+ewXhafb38K39&#10;oRUkK7h+CT9Arv8BAAD//wMAUEsBAi0AFAAGAAgAAAAhANvh9svuAAAAhQEAABMAAAAAAAAAAAAA&#10;AAAAAAAAAFtDb250ZW50X1R5cGVzXS54bWxQSwECLQAUAAYACAAAACEAWvQsW78AAAAVAQAACwAA&#10;AAAAAAAAAAAAAAAfAQAAX3JlbHMvLnJlbHNQSwECLQAUAAYACAAAACEAQ5XNX8MAAADbAAAADwAA&#10;AAAAAAAAAAAAAAAHAgAAZHJzL2Rvd25yZXYueG1sUEsFBgAAAAADAAMAtwAAAPcCAAAAAA==&#10;" fillcolor="#4472c4 [3204]" strokecolor="white [3212]" strokeweight="1pt">
                  <v:stroke joinstyle="round"/>
                  <v:textbox inset="2mm,1mm,5.76pt,2.88pt">
                    <w:txbxContent>
                      <w:p w14:paraId="38A2D4D2"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v:textbox>
                </v:rect>
                <v:rect id="Rectangle 27" o:spid="_x0000_s1050" style="position:absolute;left:7292;top:8414;width:618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udwQAAANsAAAAPAAAAZHJzL2Rvd25yZXYueG1sRI9Bi8Iw&#10;FITvgv8hPMGbTdeDSjXKKizocVXw+mzetmWbl5pka+uv3wiCx2FmvmFWm87UoiXnK8sKPpIUBHFu&#10;dcWFgvPpa7IA4QOyxtoyKejJw2Y9HKww0/bO39QeQyEihH2GCsoQmkxKn5dk0Ce2IY7ej3UGQ5Su&#10;kNrhPcJNLadpOpMGK44LJTa0Kyn/Pf4ZBShnrjW2P22bQ2fTy+3abx9OqfGo+1yCCNSFd/jV3msF&#10;0zk8v8QfINf/AAAA//8DAFBLAQItABQABgAIAAAAIQDb4fbL7gAAAIUBAAATAAAAAAAAAAAAAAAA&#10;AAAAAABbQ29udGVudF9UeXBlc10ueG1sUEsBAi0AFAAGAAgAAAAhAFr0LFu/AAAAFQEAAAsAAAAA&#10;AAAAAAAAAAAAHwEAAF9yZWxzLy5yZWxzUEsBAi0AFAAGAAgAAAAhAH1V253BAAAA2wAAAA8AAAAA&#10;AAAAAAAAAAAABwIAAGRycy9kb3ducmV2LnhtbFBLBQYAAAAAAwADALcAAAD1AgAAAAA=&#10;" fillcolor="#538135 [2409]" strokecolor="black [3213]" strokeweight="1pt">
                  <v:stroke joinstyle="round"/>
                  <v:textbox inset="2mm,1mm,5.76pt,2.88pt">
                    <w:txbxContent>
                      <w:p w14:paraId="687A843F" w14:textId="674B9C05"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2</w:t>
                        </w:r>
                      </w:p>
                    </w:txbxContent>
                  </v:textbox>
                </v:rect>
                <v:shape id="TextBox 9" o:spid="_x0000_s1051" type="#_x0000_t202" style="position:absolute;left:6871;top:859;width:4035;height:2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FSjwgAAANsAAAAPAAAAZHJzL2Rvd25yZXYueG1sRE/Pa8Iw&#10;FL4L+x/CG3jTVA9WOqNIYSBTcFY97PZo3pqy5qVrMlv/e3MYePz4fq82g23EjTpfO1YwmyYgiEun&#10;a64UXM7vkyUIH5A1No5JwZ08bNYvoxVm2vV8olsRKhFD2GeowITQZlL60pBFP3UtceS+XWcxRNhV&#10;UnfYx3DbyHmSLKTFmmODwZZyQ+VP8WcVHPpdWu2PX795+mHL62e6yM0SlRq/Dts3EIGG8BT/u3da&#10;wTyOjV/iD5DrBwAAAP//AwBQSwECLQAUAAYACAAAACEA2+H2y+4AAACFAQAAEwAAAAAAAAAAAAAA&#10;AAAAAAAAW0NvbnRlbnRfVHlwZXNdLnhtbFBLAQItABQABgAIAAAAIQBa9CxbvwAAABUBAAALAAAA&#10;AAAAAAAAAAAAAB8BAABfcmVscy8ucmVsc1BLAQItABQABgAIAAAAIQCTgFSjwgAAANsAAAAPAAAA&#10;AAAAAAAAAAAAAAcCAABkcnMvZG93bnJldi54bWxQSwUGAAAAAAMAAwC3AAAA9gIAAAAA&#10;" filled="f" strokecolor="white [3212]">
                  <v:textbox inset="2mm,1mm,2mm,1mm">
                    <w:txbxContent>
                      <w:p w14:paraId="39AC6E31" w14:textId="77777777" w:rsidR="00F915E5" w:rsidRDefault="00F915E5" w:rsidP="008D365C">
                        <w:pPr>
                          <w:rPr>
                            <w:sz w:val="24"/>
                            <w:szCs w:val="24"/>
                          </w:rPr>
                        </w:pPr>
                        <w:r>
                          <w:rPr>
                            <w:rFonts w:asciiTheme="minorHAnsi" w:hAnsi="Calibri" w:cstheme="minorBidi"/>
                            <w:color w:val="000000" w:themeColor="text1"/>
                            <w:kern w:val="24"/>
                            <w:sz w:val="18"/>
                            <w:szCs w:val="18"/>
                            <w:lang w:val="sv-SE"/>
                          </w:rPr>
                          <w:t>K1=3</w:t>
                        </w:r>
                      </w:p>
                    </w:txbxContent>
                  </v:textbox>
                </v:shape>
                <v:rect id="Rectangle 29" o:spid="_x0000_s1052" style="position:absolute;left:21637;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9MpxAAAANsAAAAPAAAAZHJzL2Rvd25yZXYueG1sRI/RagIx&#10;FETfC/2HcAu+FM26iLVboxRBEMFCbT/gurluliY3yya6q19vBKGPw8ycYebL3llxpjbUnhWMRxkI&#10;4tLrmisFvz/r4QxEiMgarWdScKEAy8Xz0xwL7Tv+pvM+ViJBOBSowMTYFFKG0pDDMPINcfKOvnUY&#10;k2wrqVvsEtxZmWfZVDqsOS0YbGhlqPzbn5wC++Xsa3eVh7DNj9PqYg6T3fVNqcFL//kBIlIf/8OP&#10;9kYryN/h/iX9ALm4AQAA//8DAFBLAQItABQABgAIAAAAIQDb4fbL7gAAAIUBAAATAAAAAAAAAAAA&#10;AAAAAAAAAABbQ29udGVudF9UeXBlc10ueG1sUEsBAi0AFAAGAAgAAAAhAFr0LFu/AAAAFQEAAAsA&#10;AAAAAAAAAAAAAAAAHwEAAF9yZWxzLy5yZWxzUEsBAi0AFAAGAAgAAAAhAKvf0ynEAAAA2wAAAA8A&#10;AAAAAAAAAAAAAAAABwIAAGRycy9kb3ducmV2LnhtbFBLBQYAAAAAAwADALcAAAD4AgAAAAA=&#10;" fillcolor="#ed7d31 [3205]" strokecolor="white [3212]" strokeweight="1pt">
                  <v:stroke joinstyle="round"/>
                  <v:textbox inset="2mm,1mm,5.76pt,2.88pt">
                    <w:txbxContent>
                      <w:p w14:paraId="154BB36E" w14:textId="77777777" w:rsidR="00F915E5" w:rsidRDefault="00F915E5" w:rsidP="008D365C">
                        <w:pPr>
                          <w:rPr>
                            <w:sz w:val="24"/>
                            <w:szCs w:val="24"/>
                          </w:rPr>
                        </w:pPr>
                        <w:r>
                          <w:rPr>
                            <w:rFonts w:asciiTheme="minorHAnsi" w:hAnsi="Calibri" w:cstheme="minorBidi"/>
                            <w:color w:val="FFFFFF" w:themeColor="background1"/>
                            <w:kern w:val="24"/>
                            <w:sz w:val="18"/>
                            <w:szCs w:val="18"/>
                          </w:rPr>
                          <w:t>UL slot</w:t>
                        </w:r>
                      </w:p>
                    </w:txbxContent>
                  </v:textbox>
                </v:rect>
                <v:rect id="Rectangle 30" o:spid="_x0000_s1053" style="position:absolute;top:4778;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ZtwAAAANsAAAAPAAAAZHJzL2Rvd25yZXYueG1sRE9Na8JA&#10;EL0X+h+WKXirm0YoNnUNRREEoWC00OM0O03SZmdDdo3x3zsHwePjfS/y0bVqoD40ng28TBNQxKW3&#10;DVcGjofN8xxUiMgWW89k4EIB8uXjwwIz68+8p6GIlZIQDhkaqGPsMq1DWZPDMPUdsXC/vncYBfaV&#10;tj2eJdy1Ok2SV+2wYWmosaNVTeV/cXJScvr5HP7SItqvb8YuHMN69zY3ZvI0fryDijTGu/jm3loD&#10;M1kvX+QH6OUVAAD//wMAUEsBAi0AFAAGAAgAAAAhANvh9svuAAAAhQEAABMAAAAAAAAAAAAAAAAA&#10;AAAAAFtDb250ZW50X1R5cGVzXS54bWxQSwECLQAUAAYACAAAACEAWvQsW78AAAAVAQAACwAAAAAA&#10;AAAAAAAAAAAfAQAAX3JlbHMvLnJlbHNQSwECLQAUAAYACAAAACEAJulmbcAAAADbAAAADwAAAAAA&#10;AAAAAAAAAAAHAgAAZHJzL2Rvd25yZXYueG1sUEsFBgAAAAADAAMAtwAAAPQCAAAAAA==&#10;" fillcolor="#4472c4 [3204]" strokecolor="white [3212]" strokeweight="1pt">
                  <v:stroke joinstyle="round"/>
                  <v:textbox inset="2mm,1mm,5.76pt,2.88pt">
                    <w:txbxContent>
                      <w:p w14:paraId="7378EAA6"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v:textbox>
                </v:rect>
                <v:rect id="Rectangle 31" o:spid="_x0000_s1054" style="position:absolute;left:95;top:8419;width:622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tZwgAAANsAAAAPAAAAZHJzL2Rvd25yZXYueG1sRI/NasMw&#10;EITvhb6D2EJvjZw4xMWNEkqh0Eshf5feFmsjm1orY21t5+2jQiDHYWa+YdbbybdqoD42gQ3MZxko&#10;4irYhp2B0/Hz5RVUFGSLbWAycKEI283jwxpLG0be03AQpxKEY4kGapGu1DpWNXmMs9ARJ+8ceo+S&#10;ZO+07XFMcN/qRZattMeG00KNHX3UVP0e/rwBKUiG3c95zF1YFvm3WxwL7Y15fpre30AJTXIP39pf&#10;1kA+h/8v6QfozRUAAP//AwBQSwECLQAUAAYACAAAACEA2+H2y+4AAACFAQAAEwAAAAAAAAAAAAAA&#10;AAAAAAAAW0NvbnRlbnRfVHlwZXNdLnhtbFBLAQItABQABgAIAAAAIQBa9CxbvwAAABUBAAALAAAA&#10;AAAAAAAAAAAAAB8BAABfcmVscy8ucmVsc1BLAQItABQABgAIAAAAIQDRfitZwgAAANsAAAAPAAAA&#10;AAAAAAAAAAAAAAcCAABkcnMvZG93bnJldi54bWxQSwUGAAAAAAMAAwC3AAAA9gIAAAAA&#10;" fillcolor="#1f3763 [1604]" strokecolor="black [3213]" strokeweight="1pt">
                  <v:stroke joinstyle="round"/>
                  <v:textbox inset="2mm,1mm,5.76pt,2.88pt">
                    <w:txbxContent>
                      <w:p w14:paraId="198A015C" w14:textId="0106D2DA"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1</w:t>
                        </w:r>
                      </w:p>
                    </w:txbxContent>
                  </v:textbox>
                </v:rect>
                <v:rect id="Rectangle 32" o:spid="_x0000_s1055" style="position:absolute;left:14421;top:4759;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12BwwAAANsAAAAPAAAAZHJzL2Rvd25yZXYueG1sRI9fa8Iw&#10;FMXfBb9DuIJva2oHo6tGGYowEIR1Hezx2ty13Zqb0sS2fvtlMPDxcP78OJvdZFoxUO8aywpWUQyC&#10;uLS64UpB8X58SEE4j6yxtUwKbuRgt53PNphpO/IbDbmvRBhhl6GC2vsuk9KVNRl0ke2Ig/dle4M+&#10;yL6SuscxjJtWJnH8JA02HAg1drSvqfzJryZArpfz8J3kXn98MnaucIfTc6rUcjG9rEF4mvw9/N9+&#10;1QoeE/j7En6A3P4CAAD//wMAUEsBAi0AFAAGAAgAAAAhANvh9svuAAAAhQEAABMAAAAAAAAAAAAA&#10;AAAAAAAAAFtDb250ZW50X1R5cGVzXS54bWxQSwECLQAUAAYACAAAACEAWvQsW78AAAAVAQAACwAA&#10;AAAAAAAAAAAAAAAfAQAAX3JlbHMvLnJlbHNQSwECLQAUAAYACAAAACEAuXddgcMAAADbAAAADwAA&#10;AAAAAAAAAAAAAAAHAgAAZHJzL2Rvd25yZXYueG1sUEsFBgAAAAADAAMAtwAAAPcCAAAAAA==&#10;" fillcolor="#4472c4 [3204]" strokecolor="white [3212]" strokeweight="1pt">
                  <v:stroke joinstyle="round"/>
                  <v:textbox inset="2mm,1mm,5.76pt,2.88pt">
                    <w:txbxContent>
                      <w:p w14:paraId="11C9C42C"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v:textbox>
                </v:rect>
                <v:rect id="Rectangle 33" o:spid="_x0000_s1056" style="position:absolute;left:14511;top:8400;width:59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Y55wwAAANsAAAAPAAAAZHJzL2Rvd25yZXYueG1sRI/dagIx&#10;FITvC75DOELvatYKIqtRRBCLVKH+gJeHzXGzujlZkqjbt2+EgpfDzHzDTGatrcWdfKgcK+j3MhDE&#10;hdMVlwoO++XHCESIyBprx6TglwLMpp23CebaPfiH7rtYigThkKMCE2OTSxkKQxZDzzXEyTs7bzEm&#10;6UupPT4S3NbyM8uG0mLFacFgQwtDxXV3swra0bcLq4u5rFcbfxpuj4c9b65KvXfb+RhEpDa+wv/t&#10;L61gMIDnl/QD5PQPAAD//wMAUEsBAi0AFAAGAAgAAAAhANvh9svuAAAAhQEAABMAAAAAAAAAAAAA&#10;AAAAAAAAAFtDb250ZW50X1R5cGVzXS54bWxQSwECLQAUAAYACAAAACEAWvQsW78AAAAVAQAACwAA&#10;AAAAAAAAAAAAAAAfAQAAX3JlbHMvLnJlbHNQSwECLQAUAAYACAAAACEATdWOecMAAADbAAAADwAA&#10;AAAAAAAAAAAAAAAHAgAAZHJzL2Rvd25yZXYueG1sUEsFBgAAAAADAAMAtwAAAPcCAAAAAA==&#10;" fillcolor="#7f5f00 [1607]" strokecolor="black [3213]" strokeweight="1pt">
                  <v:stroke joinstyle="round"/>
                  <v:textbox inset="2mm,1mm,5.76pt,2.88pt">
                    <w:txbxContent>
                      <w:p w14:paraId="75F493F6" w14:textId="5A043DC0"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SPS Config 3</w:t>
                        </w:r>
                      </w:p>
                    </w:txbxContent>
                  </v:textbox>
                </v:rect>
                <v:rect id="Rectangle 34" o:spid="_x0000_s1057" style="position:absolute;left:24609;top:8490;width:41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STxAAAANsAAAAPAAAAZHJzL2Rvd25yZXYueG1sRI9Ba8JA&#10;FITvBf/D8gRvdWMrItFVYkEoHgRtFbw9s88kmn0bshsT/70rFHocZuYbZr7sTCnuVLvCsoLRMAJB&#10;nFpdcKbg92f9PgXhPLLG0jIpeJCD5aL3NsdY25Z3dN/7TAQIuxgV5N5XsZQuzcmgG9qKOHgXWxv0&#10;QdaZ1DW2AW5K+RFFE2mw4LCQY0VfOaW3fWMU0Hm7Wyeb4/hwPbRJc3LNY+UbpQb9LpmB8NT5//Bf&#10;+1sr+BzD60v4AXLxBAAA//8DAFBLAQItABQABgAIAAAAIQDb4fbL7gAAAIUBAAATAAAAAAAAAAAA&#10;AAAAAAAAAABbQ29udGVudF9UeXBlc10ueG1sUEsBAi0AFAAGAAgAAAAhAFr0LFu/AAAAFQEAAAsA&#10;AAAAAAAAAAAAAAAAHwEAAF9yZWxzLy5yZWxzUEsBAi0AFAAGAAgAAAAhAAZyBJPEAAAA2wAAAA8A&#10;AAAAAAAAAAAAAAAABwIAAGRycy9kb3ducmV2LnhtbFBLBQYAAAAAAwADALcAAAD4AgAAAAA=&#10;" fillcolor="#823b0b [1605]" strokecolor="black [3213]" strokeweight="1pt">
                  <v:stroke joinstyle="round"/>
                  <v:textbox inset="2mm,1mm,5.76pt,2.88pt">
                    <w:txbxContent>
                      <w:p w14:paraId="3B7D1F4E" w14:textId="77777777" w:rsidR="00F915E5" w:rsidRDefault="00F915E5" w:rsidP="008D365C">
                        <w:pPr>
                          <w:jc w:val="center"/>
                          <w:rPr>
                            <w:sz w:val="24"/>
                            <w:szCs w:val="24"/>
                          </w:rPr>
                        </w:pPr>
                        <w:r>
                          <w:rPr>
                            <w:rFonts w:asciiTheme="minorHAnsi" w:hAnsi="Calibri" w:cstheme="minorBidi"/>
                            <w:color w:val="FFFFFF" w:themeColor="background1"/>
                            <w:kern w:val="24"/>
                            <w:sz w:val="14"/>
                            <w:szCs w:val="14"/>
                            <w:lang w:val="sv-SE"/>
                          </w:rPr>
                          <w:t>A/N</w:t>
                        </w:r>
                      </w:p>
                    </w:txbxContent>
                  </v:textbox>
                </v:rect>
                <v:shape id="Connector: Curved 35" o:spid="_x0000_s1058" type="#_x0000_t38" style="position:absolute;left:14669;top:-3541;width:57;height:240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4qxQAAANsAAAAPAAAAZHJzL2Rvd25yZXYueG1sRI9La8JA&#10;FIX3Qv/DcAvdFJ3YoinRUSRU0E3x0UKX18w1Cc3cCZnJo//eKRRcHs7j4yzXg6lER40rLSuYTiIQ&#10;xJnVJecKPs/b8RsI55E1VpZJwS85WK8eRktMtO35SN3J5yKMsEtQQeF9nUjpsoIMuomtiYN3tY1B&#10;H2STS91gH8ZNJV+iaC4NlhwIBdaUFpT9nFoTuPEl+8DL7PD8He3jYZNO4/b9S6mnx2GzAOFp8Pfw&#10;f3unFbzO4O9L+AFydQMAAP//AwBQSwECLQAUAAYACAAAACEA2+H2y+4AAACFAQAAEwAAAAAAAAAA&#10;AAAAAAAAAAAAW0NvbnRlbnRfVHlwZXNdLnhtbFBLAQItABQABgAIAAAAIQBa9CxbvwAAABUBAAAL&#10;AAAAAAAAAAAAAAAAAB8BAABfcmVscy8ucmVsc1BLAQItABQABgAIAAAAIQBanK4qxQAAANsAAAAP&#10;AAAAAAAAAAAAAAAAAAcCAABkcnMvZG93bnJldi54bWxQSwUGAAAAAAMAAwC3AAAA+QIAAAAA&#10;" adj="-2043377" filled="t" fillcolor="#4472c4 [3204]" strokecolor="black [3213]" strokeweight="1pt">
                  <v:stroke endarrow="block"/>
                  <o:lock v:ext="edit" shapetype="f"/>
                </v:shape>
                <v:shape id="TextBox 17" o:spid="_x0000_s1059" type="#_x0000_t202" style="position:absolute;left:22123;top:440;width:5616;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OXxQAAANsAAAAPAAAAZHJzL2Rvd25yZXYueG1sRI9Pa8JA&#10;FMTvQr/D8oTedKOFRKKrSKAgbaGtfw7eHtlnNph9G7Nbk377bqHQ4zAzv2FWm8E24k6drx0rmE0T&#10;EMSl0zVXCo6H58kChA/IGhvHpOCbPGzWD6MV5tr1/En3fahEhLDPUYEJoc2l9KUhi37qWuLoXVxn&#10;MUTZVVJ32Ee4beQ8SVJpsea4YLClwlB53X9ZBW/9Lqte38+3Inux5ekjSwuzQKUex8N2CSLQEP7D&#10;f+2dVvCUwu+X+APk+gcAAP//AwBQSwECLQAUAAYACAAAACEA2+H2y+4AAACFAQAAEwAAAAAAAAAA&#10;AAAAAAAAAAAAW0NvbnRlbnRfVHlwZXNdLnhtbFBLAQItABQABgAIAAAAIQBa9CxbvwAAABUBAAAL&#10;AAAAAAAAAAAAAAAAAB8BAABfcmVscy8ucmVsc1BLAQItABQABgAIAAAAIQAIivOXxQAAANsAAAAP&#10;AAAAAAAAAAAAAAAAAAcCAABkcnMvZG93bnJldi54bWxQSwUGAAAAAAMAAwC3AAAA+QIAAAAA&#10;" filled="f" strokecolor="white [3212]">
                  <v:textbox inset="2mm,1mm,2mm,1mm">
                    <w:txbxContent>
                      <w:p w14:paraId="4B9D3FE9" w14:textId="39A7D4EA" w:rsidR="00F915E5" w:rsidRDefault="00F915E5" w:rsidP="008D365C">
                        <w:pPr>
                          <w:rPr>
                            <w:sz w:val="24"/>
                            <w:szCs w:val="24"/>
                          </w:rPr>
                        </w:pPr>
                        <w:r>
                          <w:rPr>
                            <w:rFonts w:asciiTheme="minorHAnsi" w:hAnsi="Calibri" w:cstheme="minorBidi"/>
                            <w:color w:val="000000" w:themeColor="text1"/>
                            <w:kern w:val="24"/>
                            <w:sz w:val="18"/>
                            <w:szCs w:val="18"/>
                            <w:lang w:val="sv-SE"/>
                          </w:rPr>
                          <w:t>K1=1</w:t>
                        </w:r>
                      </w:p>
                    </w:txbxContent>
                  </v:textbox>
                </v:shape>
                <v:rect id="Rectangle 37" o:spid="_x0000_s1060" style="position:absolute;left:28793;top:4756;width:7157;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4ZwgAAANsAAAAPAAAAZHJzL2Rvd25yZXYueG1sRI/disIw&#10;EIXvF3yHMIJ3a6qCq9UooggLC8JWBS/HZmyrzaQ0sda3NwsLXh7Oz8eZL1tTioZqV1hWMOhHIIhT&#10;qwvOFBz2288JCOeRNZaWScGTHCwXnY85xto++JeaxGcijLCLUUHufRVL6dKcDLq+rYiDd7G1QR9k&#10;nUld4yOMm1IOo2gsDRYcCDlWtM4pvSV3EyD38665DhOvjyfGyh3c5mc6UarXbVczEJ5a/w7/t7+1&#10;gtEX/H0JP0AuXgAAAP//AwBQSwECLQAUAAYACAAAACEA2+H2y+4AAACFAQAAEwAAAAAAAAAAAAAA&#10;AAAAAAAAW0NvbnRlbnRfVHlwZXNdLnhtbFBLAQItABQABgAIAAAAIQBa9CxbvwAAABUBAAALAAAA&#10;AAAAAAAAAAAAAB8BAABfcmVscy8ucmVsc1BLAQItABQABgAIAAAAIQCpAP4ZwgAAANsAAAAPAAAA&#10;AAAAAAAAAAAAAAcCAABkcnMvZG93bnJldi54bWxQSwUGAAAAAAMAAwC3AAAA9gIAAAAA&#10;" fillcolor="#4472c4 [3204]" strokecolor="white [3212]" strokeweight="1pt">
                  <v:stroke joinstyle="round"/>
                  <v:textbox inset="2mm,1mm,5.76pt,2.88pt">
                    <w:txbxContent>
                      <w:p w14:paraId="098DF198"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v:textbox>
                </v:rect>
                <v:rect id="Rectangle 38" o:spid="_x0000_s1061" style="position:absolute;left:35950;top:4776;width:7156;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prwAAAANsAAAAPAAAAZHJzL2Rvd25yZXYueG1sRE9Na8JA&#10;EL0X+h+WKXirm0YoNnUNRREEoWC00OM0O03SZmdDdo3x3zsHwePjfS/y0bVqoD40ng28TBNQxKW3&#10;DVcGjofN8xxUiMgWW89k4EIB8uXjwwIz68+8p6GIlZIQDhkaqGPsMq1DWZPDMPUdsXC/vncYBfaV&#10;tj2eJdy1Ok2SV+2wYWmosaNVTeV/cXJScvr5HP7SItqvb8YuHMN69zY3ZvI0fryDijTGu/jm3loD&#10;MxkrX+QH6OUVAAD//wMAUEsBAi0AFAAGAAgAAAAhANvh9svuAAAAhQEAABMAAAAAAAAAAAAAAAAA&#10;AAAAAFtDb250ZW50X1R5cGVzXS54bWxQSwECLQAUAAYACAAAACEAWvQsW78AAAAVAQAACwAAAAAA&#10;AAAAAAAAAAAfAQAAX3JlbHMvLnJlbHNQSwECLQAUAAYACAAAACEA2J9qa8AAAADbAAAADwAAAAAA&#10;AAAAAAAAAAAHAgAAZHJzL2Rvd25yZXYueG1sUEsFBgAAAAADAAMAtwAAAPQCAAAAAA==&#10;" fillcolor="#4472c4 [3204]" strokecolor="white [3212]" strokeweight="1pt">
                  <v:stroke joinstyle="round"/>
                  <v:textbox inset="2mm,1mm,5.76pt,2.88pt">
                    <w:txbxContent>
                      <w:p w14:paraId="54D6B139" w14:textId="77777777" w:rsidR="00F915E5" w:rsidRDefault="00F915E5" w:rsidP="008D365C">
                        <w:pPr>
                          <w:rPr>
                            <w:sz w:val="24"/>
                            <w:szCs w:val="24"/>
                          </w:rPr>
                        </w:pPr>
                        <w:r>
                          <w:rPr>
                            <w:rFonts w:asciiTheme="minorHAnsi" w:hAnsi="Calibri" w:cstheme="minorBidi"/>
                            <w:color w:val="FFFFFF" w:themeColor="background1"/>
                            <w:kern w:val="24"/>
                            <w:sz w:val="18"/>
                            <w:szCs w:val="18"/>
                          </w:rPr>
                          <w:t>DL slot</w:t>
                        </w:r>
                      </w:p>
                    </w:txbxContent>
                  </v:textbox>
                </v:rect>
                <v:shape id="Connector: Curved 39" o:spid="_x0000_s1062" type="#_x0000_t38" style="position:absolute;left:18504;top:292;width:76;height:1631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dvEwwAAANsAAAAPAAAAZHJzL2Rvd25yZXYueG1sRI9La8Mw&#10;EITvgfwHsYHeEtkpmMSNbELp6+okhOa2WOsHsVbGUh23v74qFHIcZuYbZpdPphMjDa61rCBeRSCI&#10;S6tbrhWcjq/LDQjnkTV2lknBNznIs/lsh6m2Ny5oPPhaBAi7FBU03veplK5syKBb2Z44eJUdDPog&#10;h1rqAW8Bbjq5jqJEGmw5LDTY03ND5fXwZRSMZSLf3y5U/Vxo+2KK3sTnz7VSD4tp/wTC0+Tv4f/2&#10;h1bwuIW/L+EHyOwXAAD//wMAUEsBAi0AFAAGAAgAAAAhANvh9svuAAAAhQEAABMAAAAAAAAAAAAA&#10;AAAAAAAAAFtDb250ZW50X1R5cGVzXS54bWxQSwECLQAUAAYACAAAACEAWvQsW78AAAAVAQAACwAA&#10;AAAAAAAAAAAAAAAfAQAAX3JlbHMvLnJlbHNQSwECLQAUAAYACAAAACEAO9XbxMMAAADbAAAADwAA&#10;AAAAAAAAAAAAAAAHAgAAZHJzL2Rvd25yZXYueG1sUEsFBgAAAAADAAMAtwAAAPcCAAAAAA==&#10;" adj="-1684400" filled="t" fillcolor="#4472c4 [3204]" strokecolor="#70ad47 [3209]" strokeweight="1pt">
                  <v:stroke endarrow="block"/>
                  <o:lock v:ext="edit" shapetype="f"/>
                </v:shape>
                <v:shape id="TextBox 23" o:spid="_x0000_s1063" type="#_x0000_t202" style="position:absolute;left:16550;top:-285;width:3628;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4bpxQAAANsAAAAPAAAAZHJzL2Rvd25yZXYueG1sRI9Ba8JA&#10;FITvgv9heUJvuqkUI9FVSqAgbaEa24O3R/Y1G5p9m2a3Jv57tyB4HGbmG2a9HWwjztT52rGCx1kC&#10;grh0uuZKwefxZboE4QOyxsYxKbiQh+1mPFpjpl3PBzoXoRIRwj5DBSaENpPSl4Ys+plriaP37TqL&#10;IcqukrrDPsJtI+dJspAWa44LBlvKDZU/xZ9V8N7v0urt4/Sbp6+2/Nqni9wsUamHyfC8AhFoCPfw&#10;rb3TCp7m8P8l/gC5uQIAAP//AwBQSwECLQAUAAYACAAAACEA2+H2y+4AAACFAQAAEwAAAAAAAAAA&#10;AAAAAAAAAAAAW0NvbnRlbnRfVHlwZXNdLnhtbFBLAQItABQABgAIAAAAIQBa9CxbvwAAABUBAAAL&#10;AAAAAAAAAAAAAAAAAB8BAABfcmVscy8ucmVsc1BLAQItABQABgAIAAAAIQAvt4bpxQAAANsAAAAP&#10;AAAAAAAAAAAAAAAAAAcCAABkcnMvZG93bnJldi54bWxQSwUGAAAAAAMAAwC3AAAA+QIAAAAA&#10;" filled="f" strokecolor="white [3212]">
                  <v:textbox inset="2mm,1mm,2mm,1mm">
                    <w:txbxContent>
                      <w:p w14:paraId="0D9688B4" w14:textId="21E69BFE" w:rsidR="00F915E5" w:rsidRDefault="00F915E5" w:rsidP="008D365C">
                        <w:pPr>
                          <w:rPr>
                            <w:sz w:val="24"/>
                            <w:szCs w:val="24"/>
                          </w:rPr>
                        </w:pPr>
                        <w:r>
                          <w:rPr>
                            <w:rFonts w:asciiTheme="minorHAnsi" w:hAnsi="Calibri" w:cstheme="minorBidi"/>
                            <w:color w:val="000000" w:themeColor="text1"/>
                            <w:kern w:val="24"/>
                            <w:sz w:val="18"/>
                            <w:szCs w:val="18"/>
                            <w:lang w:val="sv-SE"/>
                          </w:rPr>
                          <w:t>K1=2</w:t>
                        </w:r>
                      </w:p>
                    </w:txbxContent>
                  </v:textbox>
                </v:shape>
                <v:shape id="Connector: Curved 43" o:spid="_x0000_s1064" type="#_x0000_t38" style="position:absolute;left:22052;top:3840;width:90;height:920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GFxwAAANsAAAAPAAAAZHJzL2Rvd25yZXYueG1sRI9Pa8JA&#10;FMTvhX6H5RW8iG5qVEp0FSlVisWDfw49PrPPJDX7NmTXJO2ndwuFHoeZ+Q0zX3amFA3VrrCs4HkY&#10;gSBOrS44U3A6rgcvIJxH1lhaJgXf5GC5eHyYY6Jty3tqDj4TAcIuQQW591UipUtzMuiGtiIO3sXW&#10;Bn2QdSZ1jW2Am1KOomgqDRYcFnKs6DWn9Hq4GQUfm4np0891e4l5vNt9frVv5XmlVO+pW81AeOr8&#10;f/iv/a4VjGP4/RJ+gFzcAQAA//8DAFBLAQItABQABgAIAAAAIQDb4fbL7gAAAIUBAAATAAAAAAAA&#10;AAAAAAAAAAAAAABbQ29udGVudF9UeXBlc10ueG1sUEsBAi0AFAAGAAgAAAAhAFr0LFu/AAAAFQEA&#10;AAsAAAAAAAAAAAAAAAAAHwEAAF9yZWxzLy5yZWxzUEsBAi0AFAAGAAgAAAAhANLA4YXHAAAA2wAA&#10;AA8AAAAAAAAAAAAAAAAABwIAAGRycy9kb3ducmV2LnhtbFBLBQYAAAAAAwADALcAAAD7AgAAAAA=&#10;" adj="-1377502" filled="t" fillcolor="#4472c4 [3204]" strokecolor="#bf8f00 [2407]" strokeweight="1pt">
                  <v:stroke endarrow="block"/>
                  <o:lock v:ext="edit" shapetype="f"/>
                </v:shape>
                <w10:wrap type="topAndBottom"/>
              </v:group>
            </w:pict>
          </mc:Fallback>
        </mc:AlternateContent>
      </w:r>
    </w:p>
    <w:p w14:paraId="219425D1" w14:textId="5015C0E1" w:rsidR="000E5F02" w:rsidRPr="008D365C" w:rsidRDefault="000E5F02" w:rsidP="000E5F02">
      <w:pPr>
        <w:pStyle w:val="Caption"/>
        <w:jc w:val="center"/>
        <w:rPr>
          <w:rFonts w:ascii="Arial" w:hAnsi="Arial" w:cs="Arial"/>
          <w:noProof/>
          <w:lang w:eastAsia="zh-CN"/>
        </w:rPr>
      </w:pPr>
      <w:bookmarkStart w:id="15" w:name="_Ref47709260"/>
      <w:r w:rsidRPr="008D365C">
        <w:rPr>
          <w:rFonts w:ascii="Arial" w:hAnsi="Arial" w:cs="Arial"/>
        </w:rPr>
        <w:t xml:space="preserve">Figure </w:t>
      </w:r>
      <w:r w:rsidRPr="008D365C">
        <w:rPr>
          <w:rFonts w:ascii="Arial" w:hAnsi="Arial" w:cs="Arial"/>
        </w:rPr>
        <w:fldChar w:fldCharType="begin"/>
      </w:r>
      <w:r w:rsidRPr="008D365C">
        <w:rPr>
          <w:rFonts w:ascii="Arial" w:hAnsi="Arial" w:cs="Arial"/>
        </w:rPr>
        <w:instrText xml:space="preserve"> SEQ Figure \* ARABIC </w:instrText>
      </w:r>
      <w:r w:rsidRPr="008D365C">
        <w:rPr>
          <w:rFonts w:ascii="Arial" w:hAnsi="Arial" w:cs="Arial"/>
        </w:rPr>
        <w:fldChar w:fldCharType="separate"/>
      </w:r>
      <w:r w:rsidR="00693D39">
        <w:rPr>
          <w:rFonts w:ascii="Arial" w:hAnsi="Arial" w:cs="Arial"/>
          <w:noProof/>
        </w:rPr>
        <w:t>3</w:t>
      </w:r>
      <w:r w:rsidRPr="008D365C">
        <w:rPr>
          <w:rFonts w:ascii="Arial" w:hAnsi="Arial" w:cs="Arial"/>
        </w:rPr>
        <w:fldChar w:fldCharType="end"/>
      </w:r>
      <w:bookmarkEnd w:id="15"/>
      <w:r w:rsidRPr="008D365C">
        <w:rPr>
          <w:rFonts w:ascii="Arial" w:hAnsi="Arial" w:cs="Arial"/>
        </w:rPr>
        <w:t xml:space="preserve"> Using multiple SPS configurations with different K1 to match the TDD pattern</w:t>
      </w:r>
    </w:p>
    <w:p w14:paraId="09F70F64" w14:textId="03A664C3" w:rsidR="000E5F02" w:rsidRDefault="000E5F02" w:rsidP="00397F19">
      <w:pPr>
        <w:pStyle w:val="BodyText"/>
      </w:pPr>
    </w:p>
    <w:p w14:paraId="1D258BB1" w14:textId="06B4363A" w:rsidR="008D365C" w:rsidRDefault="00B73E6F" w:rsidP="00397F19">
      <w:pPr>
        <w:pStyle w:val="BodyText"/>
      </w:pPr>
      <w:r>
        <w:t xml:space="preserve">Although multiple SPS configurations can be used to solve the issue, </w:t>
      </w:r>
      <w:r w:rsidR="00F26122">
        <w:t xml:space="preserve">not all UEs </w:t>
      </w:r>
      <w:r w:rsidR="000759F5">
        <w:t xml:space="preserve">may </w:t>
      </w:r>
      <w:r w:rsidR="00F26122">
        <w:t>support multiple SPS configurations</w:t>
      </w:r>
      <w:r>
        <w:t>. An alternative</w:t>
      </w:r>
      <w:r w:rsidR="008D365C">
        <w:t xml:space="preserve"> solution is to allow </w:t>
      </w:r>
      <w:r w:rsidR="00F26122">
        <w:t>UE to defer</w:t>
      </w:r>
      <w:r w:rsidR="008D365C">
        <w:t xml:space="preserve"> HARQ-ACK transmission which </w:t>
      </w:r>
      <w:r w:rsidR="006853A9">
        <w:t>could</w:t>
      </w:r>
      <w:r w:rsidR="008D365C">
        <w:t xml:space="preserve"> </w:t>
      </w:r>
      <w:r w:rsidR="00F26122">
        <w:t xml:space="preserve">have </w:t>
      </w:r>
      <w:r w:rsidR="008D365C">
        <w:t>be</w:t>
      </w:r>
      <w:r w:rsidR="00F26122">
        <w:t>en</w:t>
      </w:r>
      <w:r w:rsidR="008D365C">
        <w:t xml:space="preserve"> dropped due to </w:t>
      </w:r>
      <w:r w:rsidR="00F26122">
        <w:t xml:space="preserve">collision with </w:t>
      </w:r>
      <w:r w:rsidR="008D365C">
        <w:t xml:space="preserve">invalid slot/symbols to the next available UL slot. For example, </w:t>
      </w:r>
      <w:r w:rsidR="00F26122">
        <w:t>in</w:t>
      </w:r>
      <w:r w:rsidR="001208CA">
        <w:t xml:space="preserve"> </w:t>
      </w:r>
      <w:r w:rsidR="001208CA">
        <w:fldChar w:fldCharType="begin"/>
      </w:r>
      <w:r w:rsidR="001208CA">
        <w:instrText xml:space="preserve"> REF _Ref47709223 \h </w:instrText>
      </w:r>
      <w:r w:rsidR="001208CA">
        <w:fldChar w:fldCharType="separate"/>
      </w:r>
      <w:r w:rsidR="001208CA" w:rsidRPr="008D365C">
        <w:rPr>
          <w:rFonts w:cs="Arial"/>
        </w:rPr>
        <w:t xml:space="preserve">Figure </w:t>
      </w:r>
      <w:r w:rsidR="001208CA">
        <w:rPr>
          <w:rFonts w:cs="Arial"/>
          <w:noProof/>
        </w:rPr>
        <w:t>2</w:t>
      </w:r>
      <w:r w:rsidR="001208CA">
        <w:fldChar w:fldCharType="end"/>
      </w:r>
      <w:r w:rsidR="00F26122">
        <w:t xml:space="preserve">, </w:t>
      </w:r>
      <w:r w:rsidR="008D365C">
        <w:t xml:space="preserve">the HARQ-ACK bits corresponding to the second and third </w:t>
      </w:r>
      <w:r w:rsidR="00F26122">
        <w:t xml:space="preserve">SPS </w:t>
      </w:r>
      <w:r w:rsidR="008D365C">
        <w:t xml:space="preserve">occasions </w:t>
      </w:r>
      <w:r w:rsidR="00BE3585">
        <w:t>can</w:t>
      </w:r>
      <w:r w:rsidR="008D365C">
        <w:t xml:space="preserve"> be deferred to the next UL slot and multiplexed with other HARQ-ACK bits in that UL slot</w:t>
      </w:r>
      <w:r w:rsidR="004832BD">
        <w:t>,</w:t>
      </w:r>
      <w:r w:rsidR="004832BD" w:rsidRPr="004832BD">
        <w:t xml:space="preserve"> </w:t>
      </w:r>
      <w:r w:rsidR="004832BD">
        <w:t>if any</w:t>
      </w:r>
      <w:r w:rsidR="008D365C">
        <w:t>.</w:t>
      </w:r>
    </w:p>
    <w:p w14:paraId="23EED7A0" w14:textId="77777777" w:rsidR="008D365C" w:rsidRDefault="008D365C" w:rsidP="00397F19">
      <w:pPr>
        <w:pStyle w:val="BodyText"/>
      </w:pPr>
    </w:p>
    <w:p w14:paraId="13FBAD82" w14:textId="7BE16A21" w:rsidR="00216BDD" w:rsidRDefault="00B73E6F" w:rsidP="00216BDD">
      <w:pPr>
        <w:pStyle w:val="Proposal"/>
        <w:tabs>
          <w:tab w:val="num" w:pos="1304"/>
        </w:tabs>
        <w:overflowPunct/>
        <w:autoSpaceDE/>
        <w:autoSpaceDN/>
        <w:adjustRightInd/>
        <w:spacing w:line="259" w:lineRule="auto"/>
        <w:ind w:left="1304" w:hanging="1304"/>
        <w:textAlignment w:val="auto"/>
      </w:pPr>
      <w:bookmarkStart w:id="16" w:name="_Toc47709559"/>
      <w:r>
        <w:t>Support</w:t>
      </w:r>
      <w:r w:rsidR="00216BDD">
        <w:t xml:space="preserve"> </w:t>
      </w:r>
      <w:r w:rsidR="004B64A8">
        <w:t>deferring</w:t>
      </w:r>
      <w:r w:rsidR="00216BDD">
        <w:t xml:space="preserve"> </w:t>
      </w:r>
      <w:r w:rsidR="00216BDD" w:rsidRPr="00216BDD">
        <w:t xml:space="preserve">HARQ-ACK transmission </w:t>
      </w:r>
      <w:r w:rsidR="004F0511">
        <w:t>to the next UL slot/symbols</w:t>
      </w:r>
      <w:r w:rsidR="004F0511" w:rsidRPr="00216BDD">
        <w:t xml:space="preserve"> </w:t>
      </w:r>
      <w:r w:rsidR="004F0511">
        <w:t xml:space="preserve">when it collides </w:t>
      </w:r>
      <w:r w:rsidR="004F0511" w:rsidRPr="00216BDD">
        <w:t>with invalid slot/symbols</w:t>
      </w:r>
      <w:r w:rsidR="004F0511">
        <w:t xml:space="preserve"> as a result of mismatch between SPS periodicity and TDD pattern.</w:t>
      </w:r>
      <w:bookmarkEnd w:id="16"/>
      <w:r w:rsidR="00216BDD">
        <w:t xml:space="preserve"> </w:t>
      </w:r>
    </w:p>
    <w:p w14:paraId="7008EE9D" w14:textId="5662D6F8" w:rsidR="009C1002" w:rsidRDefault="009C1002" w:rsidP="00397F19">
      <w:pPr>
        <w:pStyle w:val="BodyText"/>
      </w:pPr>
    </w:p>
    <w:p w14:paraId="62651174" w14:textId="5A67E51C" w:rsidR="000C56E8" w:rsidRDefault="000C56E8" w:rsidP="000C56E8">
      <w:pPr>
        <w:pStyle w:val="Heading3"/>
      </w:pPr>
      <w:r>
        <w:t>2.2.2</w:t>
      </w:r>
      <w:r>
        <w:tab/>
        <w:t>HARQ-ACK</w:t>
      </w:r>
      <w:r w:rsidR="00390FDA">
        <w:t xml:space="preserve"> feedback</w:t>
      </w:r>
      <w:r>
        <w:t xml:space="preserve"> for “empty” SPS</w:t>
      </w:r>
      <w:r w:rsidR="00606EFF">
        <w:t xml:space="preserve"> occasions</w:t>
      </w:r>
    </w:p>
    <w:p w14:paraId="5A5B859A" w14:textId="2F09FE21" w:rsidR="000C56E8" w:rsidRDefault="000C56E8" w:rsidP="000C56E8">
      <w:pPr>
        <w:rPr>
          <w:rFonts w:ascii="Arial" w:hAnsi="Arial"/>
          <w:lang w:eastAsia="zh-CN"/>
        </w:rPr>
      </w:pPr>
      <w:r>
        <w:rPr>
          <w:rFonts w:ascii="Arial" w:hAnsi="Arial"/>
          <w:lang w:eastAsia="zh-CN"/>
        </w:rPr>
        <w:t xml:space="preserve">In Rel-16, multiple SPS configurations are </w:t>
      </w:r>
      <w:r w:rsidR="00ED4F47">
        <w:rPr>
          <w:rFonts w:ascii="Arial" w:hAnsi="Arial"/>
          <w:lang w:eastAsia="zh-CN"/>
        </w:rPr>
        <w:t>introduced</w:t>
      </w:r>
      <w:r>
        <w:rPr>
          <w:rFonts w:ascii="Arial" w:hAnsi="Arial"/>
          <w:lang w:eastAsia="zh-CN"/>
        </w:rPr>
        <w:t xml:space="preserve"> to </w:t>
      </w:r>
      <w:r w:rsidR="00ED4F47">
        <w:rPr>
          <w:rFonts w:ascii="Arial" w:hAnsi="Arial"/>
          <w:lang w:eastAsia="zh-CN"/>
        </w:rPr>
        <w:t>support</w:t>
      </w:r>
      <w:r>
        <w:rPr>
          <w:rFonts w:ascii="Arial" w:hAnsi="Arial"/>
          <w:lang w:eastAsia="zh-CN"/>
        </w:rPr>
        <w:t xml:space="preserve"> new use cases where there can be multiple traffic flows with different characteristics, e.g., TS</w:t>
      </w:r>
      <w:r w:rsidR="00ED4F47">
        <w:rPr>
          <w:rFonts w:ascii="Arial" w:hAnsi="Arial"/>
          <w:lang w:eastAsia="zh-CN"/>
        </w:rPr>
        <w:t>N flows</w:t>
      </w:r>
      <w:r>
        <w:rPr>
          <w:rFonts w:ascii="Arial" w:hAnsi="Arial"/>
          <w:lang w:eastAsia="zh-CN"/>
        </w:rPr>
        <w:t xml:space="preserve">. In addition, </w:t>
      </w:r>
      <w:r w:rsidR="00ED4F47">
        <w:rPr>
          <w:rFonts w:ascii="Arial" w:hAnsi="Arial"/>
          <w:lang w:eastAsia="zh-CN"/>
        </w:rPr>
        <w:t xml:space="preserve">an </w:t>
      </w:r>
      <w:r>
        <w:rPr>
          <w:rFonts w:ascii="Arial" w:hAnsi="Arial"/>
          <w:lang w:eastAsia="zh-CN"/>
        </w:rPr>
        <w:t>extended set of shorter SPS periodicity values</w:t>
      </w:r>
      <w:r w:rsidR="00ED4F47">
        <w:rPr>
          <w:rFonts w:ascii="Arial" w:hAnsi="Arial"/>
          <w:lang w:eastAsia="zh-CN"/>
        </w:rPr>
        <w:t>,</w:t>
      </w:r>
      <w:r>
        <w:rPr>
          <w:rFonts w:ascii="Arial" w:hAnsi="Arial"/>
          <w:lang w:eastAsia="zh-CN"/>
        </w:rPr>
        <w:t xml:space="preserve"> down to 1 </w:t>
      </w:r>
      <w:r w:rsidR="00177964">
        <w:rPr>
          <w:rFonts w:ascii="Arial" w:hAnsi="Arial"/>
          <w:lang w:eastAsia="zh-CN"/>
        </w:rPr>
        <w:t>slot</w:t>
      </w:r>
      <w:r w:rsidR="00ED4F47">
        <w:rPr>
          <w:rFonts w:ascii="Arial" w:hAnsi="Arial"/>
          <w:lang w:eastAsia="zh-CN"/>
        </w:rPr>
        <w:t>,</w:t>
      </w:r>
      <w:r>
        <w:rPr>
          <w:rFonts w:ascii="Arial" w:hAnsi="Arial"/>
          <w:lang w:eastAsia="zh-CN"/>
        </w:rPr>
        <w:t xml:space="preserve"> are introduced to better support traffics with low latency requirement. </w:t>
      </w:r>
    </w:p>
    <w:p w14:paraId="04214575" w14:textId="5C92ED4A" w:rsidR="000C56E8" w:rsidRDefault="000C56E8" w:rsidP="000C56E8">
      <w:pPr>
        <w:rPr>
          <w:rFonts w:ascii="Arial" w:hAnsi="Arial"/>
          <w:lang w:eastAsia="zh-CN"/>
        </w:rPr>
      </w:pPr>
      <w:r>
        <w:rPr>
          <w:rFonts w:ascii="Arial" w:hAnsi="Arial"/>
          <w:lang w:eastAsia="zh-CN"/>
        </w:rPr>
        <w:t xml:space="preserve">Multiple SPS configurations and/or shorter SPS periodicity can </w:t>
      </w:r>
      <w:r w:rsidR="00ED4F47">
        <w:rPr>
          <w:rFonts w:ascii="Arial" w:hAnsi="Arial"/>
          <w:lang w:eastAsia="zh-CN"/>
        </w:rPr>
        <w:t xml:space="preserve">also </w:t>
      </w:r>
      <w:r>
        <w:rPr>
          <w:rFonts w:ascii="Arial" w:hAnsi="Arial"/>
          <w:lang w:eastAsia="zh-CN"/>
        </w:rPr>
        <w:t xml:space="preserve">be used to support DL periodic traffic where the period is not an integer multiple of </w:t>
      </w:r>
      <w:r w:rsidR="00ED4F47">
        <w:rPr>
          <w:rFonts w:ascii="Arial" w:hAnsi="Arial"/>
          <w:lang w:eastAsia="zh-CN"/>
        </w:rPr>
        <w:t xml:space="preserve">the </w:t>
      </w:r>
      <w:r>
        <w:rPr>
          <w:rFonts w:ascii="Arial" w:hAnsi="Arial"/>
          <w:lang w:eastAsia="zh-CN"/>
        </w:rPr>
        <w:t>supported SPS periodicity</w:t>
      </w:r>
      <w:r w:rsidR="00ED4F47">
        <w:rPr>
          <w:rFonts w:ascii="Arial" w:hAnsi="Arial"/>
          <w:lang w:eastAsia="zh-CN"/>
        </w:rPr>
        <w:t xml:space="preserve"> values</w:t>
      </w:r>
      <w:r>
        <w:rPr>
          <w:rFonts w:ascii="Arial" w:hAnsi="Arial"/>
          <w:lang w:eastAsia="zh-CN"/>
        </w:rPr>
        <w:t>. For such case</w:t>
      </w:r>
      <w:r w:rsidR="00ED4F47">
        <w:rPr>
          <w:rFonts w:ascii="Arial" w:hAnsi="Arial"/>
          <w:lang w:eastAsia="zh-CN"/>
        </w:rPr>
        <w:t>s</w:t>
      </w:r>
      <w:r>
        <w:rPr>
          <w:rFonts w:ascii="Arial" w:hAnsi="Arial"/>
          <w:lang w:eastAsia="zh-CN"/>
        </w:rPr>
        <w:t>,</w:t>
      </w:r>
      <w:r w:rsidR="00ED4F47" w:rsidRPr="00ED4F47">
        <w:rPr>
          <w:rFonts w:ascii="Arial" w:hAnsi="Arial"/>
          <w:lang w:eastAsia="zh-CN"/>
        </w:rPr>
        <w:t xml:space="preserve"> </w:t>
      </w:r>
      <w:r w:rsidR="00ED4F47">
        <w:rPr>
          <w:rFonts w:ascii="Arial" w:hAnsi="Arial"/>
          <w:lang w:eastAsia="zh-CN"/>
        </w:rPr>
        <w:t>multiple SPS configurations and/or shorter SPS periodicity</w:t>
      </w:r>
      <w:r>
        <w:rPr>
          <w:rFonts w:ascii="Arial" w:hAnsi="Arial"/>
          <w:lang w:eastAsia="zh-CN"/>
        </w:rPr>
        <w:t xml:space="preserve"> </w:t>
      </w:r>
      <w:r w:rsidR="00ED4F47">
        <w:rPr>
          <w:rFonts w:ascii="Arial" w:hAnsi="Arial"/>
          <w:lang w:eastAsia="zh-CN"/>
        </w:rPr>
        <w:t xml:space="preserve">values can be used to provide over-provisioned </w:t>
      </w:r>
      <w:r>
        <w:rPr>
          <w:rFonts w:ascii="Arial" w:hAnsi="Arial"/>
          <w:lang w:eastAsia="zh-CN"/>
        </w:rPr>
        <w:t xml:space="preserve">SPS occasions </w:t>
      </w:r>
      <w:r w:rsidR="00ED4F47">
        <w:rPr>
          <w:rFonts w:ascii="Arial" w:hAnsi="Arial"/>
          <w:lang w:eastAsia="zh-CN"/>
        </w:rPr>
        <w:t xml:space="preserve">in order </w:t>
      </w:r>
      <w:r>
        <w:rPr>
          <w:rFonts w:ascii="Arial" w:hAnsi="Arial"/>
          <w:lang w:eastAsia="zh-CN"/>
        </w:rPr>
        <w:t>to minimize the alignment delay between the actual transmission and available SPS occasions</w:t>
      </w:r>
      <w:r w:rsidR="00ED4F47">
        <w:rPr>
          <w:rFonts w:ascii="Arial" w:hAnsi="Arial"/>
          <w:lang w:eastAsia="zh-CN"/>
        </w:rPr>
        <w:t xml:space="preserve">. In </w:t>
      </w:r>
      <w:r>
        <w:rPr>
          <w:rFonts w:ascii="Arial" w:hAnsi="Arial"/>
          <w:lang w:eastAsia="zh-CN"/>
        </w:rPr>
        <w:t xml:space="preserve">the best case, </w:t>
      </w:r>
      <w:r w:rsidR="00ED4F47">
        <w:rPr>
          <w:rFonts w:ascii="Arial" w:hAnsi="Arial"/>
          <w:lang w:eastAsia="zh-CN"/>
        </w:rPr>
        <w:t xml:space="preserve">it could even be possible </w:t>
      </w:r>
      <w:r>
        <w:rPr>
          <w:rFonts w:ascii="Arial" w:hAnsi="Arial"/>
          <w:lang w:eastAsia="zh-CN"/>
        </w:rPr>
        <w:t xml:space="preserve">to align </w:t>
      </w:r>
      <w:r w:rsidR="00F04FF3">
        <w:rPr>
          <w:rFonts w:ascii="Arial" w:hAnsi="Arial"/>
          <w:lang w:eastAsia="zh-CN"/>
        </w:rPr>
        <w:t>the</w:t>
      </w:r>
      <w:r w:rsidR="00F04FF3" w:rsidRPr="00284BEE">
        <w:rPr>
          <w:rFonts w:ascii="Arial" w:hAnsi="Arial"/>
          <w:lang w:eastAsia="zh-CN"/>
        </w:rPr>
        <w:t xml:space="preserve"> </w:t>
      </w:r>
      <w:r>
        <w:rPr>
          <w:rFonts w:ascii="Arial" w:hAnsi="Arial"/>
          <w:lang w:eastAsia="zh-CN"/>
        </w:rPr>
        <w:t xml:space="preserve">actual </w:t>
      </w:r>
      <w:r w:rsidR="00ED4F47">
        <w:rPr>
          <w:rFonts w:ascii="Arial" w:hAnsi="Arial"/>
          <w:lang w:eastAsia="zh-CN"/>
        </w:rPr>
        <w:t>DL periodic</w:t>
      </w:r>
      <w:r>
        <w:rPr>
          <w:rFonts w:ascii="Arial" w:hAnsi="Arial"/>
          <w:lang w:eastAsia="zh-CN"/>
        </w:rPr>
        <w:t xml:space="preserve"> transmission with available SPS occasions. Due to over-provisioning, there can be many unused or “empty” SPS occasions where no actual SPS PDSCH is transmitted. </w:t>
      </w:r>
      <w:r w:rsidR="005C39D7">
        <w:rPr>
          <w:rFonts w:ascii="Arial" w:hAnsi="Arial"/>
          <w:lang w:eastAsia="zh-CN"/>
        </w:rPr>
        <w:t>This can create issues as outlined below.</w:t>
      </w:r>
    </w:p>
    <w:p w14:paraId="0B724B2F" w14:textId="580DC663" w:rsidR="000C56E8" w:rsidRDefault="000C56E8" w:rsidP="000C56E8">
      <w:pPr>
        <w:rPr>
          <w:rFonts w:ascii="Arial" w:hAnsi="Arial"/>
          <w:lang w:eastAsia="zh-CN"/>
        </w:rPr>
      </w:pPr>
      <w:r>
        <w:rPr>
          <w:rFonts w:ascii="Arial" w:hAnsi="Arial"/>
          <w:lang w:eastAsia="zh-CN"/>
        </w:rPr>
        <w:t>For DL SPS occasions which are not used</w:t>
      </w:r>
      <w:r w:rsidR="00ED4F47">
        <w:rPr>
          <w:rFonts w:ascii="Arial" w:hAnsi="Arial"/>
          <w:lang w:eastAsia="zh-CN"/>
        </w:rPr>
        <w:t>, i.e., no actual SPS PDSCH transmission</w:t>
      </w:r>
      <w:r>
        <w:rPr>
          <w:rFonts w:ascii="Arial" w:hAnsi="Arial"/>
          <w:lang w:eastAsia="zh-CN"/>
        </w:rPr>
        <w:t xml:space="preserve">, the UE will report NACK as a feedback to gNB. </w:t>
      </w:r>
      <w:r w:rsidR="000D4C56">
        <w:rPr>
          <w:rFonts w:ascii="Arial" w:hAnsi="Arial"/>
          <w:lang w:eastAsia="zh-CN"/>
        </w:rPr>
        <w:t>With many over-provisioned SPS occasions, t</w:t>
      </w:r>
      <w:r>
        <w:rPr>
          <w:rFonts w:ascii="Arial" w:hAnsi="Arial"/>
          <w:lang w:eastAsia="zh-CN"/>
        </w:rPr>
        <w:t xml:space="preserve">his </w:t>
      </w:r>
      <w:r w:rsidR="00ED4F47">
        <w:rPr>
          <w:rFonts w:ascii="Arial" w:hAnsi="Arial"/>
          <w:lang w:eastAsia="zh-CN"/>
        </w:rPr>
        <w:t xml:space="preserve">can </w:t>
      </w:r>
      <w:r>
        <w:rPr>
          <w:rFonts w:ascii="Arial" w:hAnsi="Arial"/>
          <w:lang w:eastAsia="zh-CN"/>
        </w:rPr>
        <w:t xml:space="preserve">lead to many unnecessary UL transmissions, </w:t>
      </w:r>
      <w:r w:rsidR="000D4C56">
        <w:rPr>
          <w:rFonts w:ascii="Arial" w:hAnsi="Arial"/>
          <w:lang w:eastAsia="zh-CN"/>
        </w:rPr>
        <w:t xml:space="preserve">causing resource inefficiency and unwanted </w:t>
      </w:r>
      <w:r w:rsidR="005A5E22">
        <w:rPr>
          <w:rFonts w:ascii="Arial" w:hAnsi="Arial"/>
          <w:lang w:eastAsia="zh-CN"/>
        </w:rPr>
        <w:t xml:space="preserve">UL </w:t>
      </w:r>
      <w:r w:rsidR="000D4C56">
        <w:rPr>
          <w:rFonts w:ascii="Arial" w:hAnsi="Arial"/>
          <w:lang w:eastAsia="zh-CN"/>
        </w:rPr>
        <w:t>interference.</w:t>
      </w:r>
      <w:r>
        <w:rPr>
          <w:rFonts w:ascii="Arial" w:hAnsi="Arial"/>
          <w:lang w:eastAsia="zh-CN"/>
        </w:rPr>
        <w:t xml:space="preserve"> </w:t>
      </w:r>
      <w:r w:rsidR="009B274E">
        <w:rPr>
          <w:rFonts w:ascii="Arial" w:hAnsi="Arial"/>
          <w:lang w:eastAsia="zh-CN"/>
        </w:rPr>
        <w:t>Since t</w:t>
      </w:r>
      <w:r>
        <w:rPr>
          <w:rFonts w:ascii="Arial" w:hAnsi="Arial"/>
          <w:lang w:eastAsia="zh-CN"/>
        </w:rPr>
        <w:t xml:space="preserve">his issue can be </w:t>
      </w:r>
      <w:r w:rsidR="009B274E">
        <w:rPr>
          <w:rFonts w:ascii="Arial" w:hAnsi="Arial"/>
          <w:lang w:eastAsia="zh-CN"/>
        </w:rPr>
        <w:t xml:space="preserve">commonly </w:t>
      </w:r>
      <w:r>
        <w:rPr>
          <w:rFonts w:ascii="Arial" w:hAnsi="Arial"/>
          <w:lang w:eastAsia="zh-CN"/>
        </w:rPr>
        <w:t xml:space="preserve">present in </w:t>
      </w:r>
      <w:proofErr w:type="spellStart"/>
      <w:r>
        <w:rPr>
          <w:rFonts w:ascii="Arial" w:hAnsi="Arial"/>
          <w:lang w:eastAsia="zh-CN"/>
        </w:rPr>
        <w:t>IIoT</w:t>
      </w:r>
      <w:proofErr w:type="spellEnd"/>
      <w:r>
        <w:rPr>
          <w:rFonts w:ascii="Arial" w:hAnsi="Arial"/>
          <w:lang w:eastAsia="zh-CN"/>
        </w:rPr>
        <w:t xml:space="preserve"> use cases related to TS</w:t>
      </w:r>
      <w:r w:rsidR="00ED4F47">
        <w:rPr>
          <w:rFonts w:ascii="Arial" w:hAnsi="Arial"/>
          <w:lang w:eastAsia="zh-CN"/>
        </w:rPr>
        <w:t>N/TS</w:t>
      </w:r>
      <w:r>
        <w:rPr>
          <w:rFonts w:ascii="Arial" w:hAnsi="Arial"/>
          <w:lang w:eastAsia="zh-CN"/>
        </w:rPr>
        <w:t>C</w:t>
      </w:r>
      <w:r w:rsidR="009B274E">
        <w:rPr>
          <w:rFonts w:ascii="Arial" w:hAnsi="Arial"/>
          <w:lang w:eastAsia="zh-CN"/>
        </w:rPr>
        <w:t xml:space="preserve">, a </w:t>
      </w:r>
      <w:r>
        <w:rPr>
          <w:rFonts w:ascii="Arial" w:hAnsi="Arial"/>
          <w:lang w:eastAsia="zh-CN"/>
        </w:rPr>
        <w:t xml:space="preserve">solution to </w:t>
      </w:r>
      <w:r w:rsidR="009B274E">
        <w:rPr>
          <w:rFonts w:ascii="Arial" w:hAnsi="Arial"/>
          <w:lang w:eastAsia="zh-CN"/>
        </w:rPr>
        <w:t xml:space="preserve">reduce or </w:t>
      </w:r>
      <w:r>
        <w:rPr>
          <w:rFonts w:ascii="Arial" w:hAnsi="Arial"/>
          <w:lang w:eastAsia="zh-CN"/>
        </w:rPr>
        <w:t xml:space="preserve">minimize </w:t>
      </w:r>
      <w:r w:rsidR="009B274E">
        <w:rPr>
          <w:rFonts w:ascii="Arial" w:hAnsi="Arial"/>
          <w:lang w:eastAsia="zh-CN"/>
        </w:rPr>
        <w:t>the</w:t>
      </w:r>
      <w:r w:rsidR="00ED4F47">
        <w:rPr>
          <w:rFonts w:ascii="Arial" w:hAnsi="Arial"/>
          <w:lang w:eastAsia="zh-CN"/>
        </w:rPr>
        <w:t xml:space="preserve"> </w:t>
      </w:r>
      <w:r>
        <w:rPr>
          <w:rFonts w:ascii="Arial" w:hAnsi="Arial"/>
          <w:lang w:eastAsia="zh-CN"/>
        </w:rPr>
        <w:t xml:space="preserve">unnecessary feedback transmissions should be sought after. </w:t>
      </w:r>
    </w:p>
    <w:p w14:paraId="238098F0" w14:textId="77777777" w:rsidR="009B274E" w:rsidRDefault="009B274E" w:rsidP="000C56E8">
      <w:pPr>
        <w:rPr>
          <w:rFonts w:ascii="Arial" w:hAnsi="Arial"/>
          <w:lang w:eastAsia="zh-CN"/>
        </w:rPr>
      </w:pPr>
    </w:p>
    <w:p w14:paraId="3ABB0DF6" w14:textId="57228802" w:rsidR="000C56E8" w:rsidRPr="006D407C" w:rsidRDefault="00320768" w:rsidP="000C56E8">
      <w:pPr>
        <w:pStyle w:val="Observation"/>
        <w:tabs>
          <w:tab w:val="num" w:pos="360"/>
        </w:tabs>
        <w:overflowPunct/>
        <w:autoSpaceDE/>
        <w:autoSpaceDN/>
        <w:adjustRightInd/>
        <w:spacing w:after="160" w:line="259" w:lineRule="auto"/>
        <w:jc w:val="left"/>
        <w:textAlignment w:val="auto"/>
        <w:rPr>
          <w:rFonts w:cs="Arial"/>
        </w:rPr>
      </w:pPr>
      <w:bookmarkStart w:id="17" w:name="_Toc47709564"/>
      <w:r>
        <w:t>When SPS occasions</w:t>
      </w:r>
      <w:r w:rsidRPr="00F62210">
        <w:t xml:space="preserve"> </w:t>
      </w:r>
      <w:r>
        <w:t>are</w:t>
      </w:r>
      <w:r w:rsidRPr="00F62210">
        <w:t xml:space="preserve"> </w:t>
      </w:r>
      <w:r>
        <w:t xml:space="preserve">over-provisioned </w:t>
      </w:r>
      <w:r w:rsidRPr="00F62210">
        <w:t xml:space="preserve">to minimize the alignment delay </w:t>
      </w:r>
      <w:r>
        <w:t>to</w:t>
      </w:r>
      <w:r w:rsidRPr="00F62210">
        <w:t xml:space="preserve"> the actual transmission</w:t>
      </w:r>
      <w:r>
        <w:t>, t</w:t>
      </w:r>
      <w:r w:rsidR="000C56E8" w:rsidRPr="00F62210">
        <w:t xml:space="preserve">here can be many </w:t>
      </w:r>
      <w:r w:rsidR="000C56E8">
        <w:t xml:space="preserve">unnecessary UE feedback transmission (NACK) corresponding to </w:t>
      </w:r>
      <w:r w:rsidR="000C56E8" w:rsidRPr="00F62210">
        <w:t xml:space="preserve">unused SPS occasions </w:t>
      </w:r>
      <w:r w:rsidR="000C56E8">
        <w:t>with</w:t>
      </w:r>
      <w:r w:rsidR="000C56E8" w:rsidRPr="00F62210">
        <w:t xml:space="preserve"> no actual SPS PDSCH transmitted.</w:t>
      </w:r>
      <w:bookmarkEnd w:id="17"/>
    </w:p>
    <w:p w14:paraId="35135F93" w14:textId="48C2D3E9" w:rsidR="000C56E8" w:rsidRDefault="000C56E8" w:rsidP="000C56E8">
      <w:pPr>
        <w:rPr>
          <w:rFonts w:ascii="Arial" w:hAnsi="Arial"/>
          <w:lang w:eastAsia="zh-CN"/>
        </w:rPr>
      </w:pPr>
      <w:r>
        <w:rPr>
          <w:rFonts w:ascii="Arial" w:hAnsi="Arial"/>
          <w:lang w:eastAsia="zh-CN"/>
        </w:rPr>
        <w:t>It is preferred that a solution</w:t>
      </w:r>
      <w:r w:rsidR="007645B9">
        <w:rPr>
          <w:rFonts w:ascii="Arial" w:hAnsi="Arial"/>
          <w:lang w:eastAsia="zh-CN"/>
        </w:rPr>
        <w:t xml:space="preserve"> to above problem</w:t>
      </w:r>
      <w:r>
        <w:rPr>
          <w:rFonts w:ascii="Arial" w:hAnsi="Arial"/>
          <w:lang w:eastAsia="zh-CN"/>
        </w:rPr>
        <w:t xml:space="preserve"> </w:t>
      </w:r>
      <w:r w:rsidR="00CB460B">
        <w:rPr>
          <w:rFonts w:ascii="Arial" w:hAnsi="Arial"/>
          <w:lang w:eastAsia="zh-CN"/>
        </w:rPr>
        <w:t>is</w:t>
      </w:r>
      <w:r>
        <w:rPr>
          <w:rFonts w:ascii="Arial" w:hAnsi="Arial"/>
          <w:lang w:eastAsia="zh-CN"/>
        </w:rPr>
        <w:t xml:space="preserve"> simple and </w:t>
      </w:r>
      <w:r w:rsidR="00CB460B">
        <w:rPr>
          <w:rFonts w:ascii="Arial" w:hAnsi="Arial"/>
          <w:lang w:eastAsia="zh-CN"/>
        </w:rPr>
        <w:t xml:space="preserve">does </w:t>
      </w:r>
      <w:r>
        <w:rPr>
          <w:rFonts w:ascii="Arial" w:hAnsi="Arial"/>
          <w:lang w:eastAsia="zh-CN"/>
        </w:rPr>
        <w:t>not rely on any UE PDSCH detection as it can be</w:t>
      </w:r>
      <w:r w:rsidRPr="00730FA1">
        <w:rPr>
          <w:rFonts w:ascii="Arial" w:hAnsi="Arial"/>
          <w:lang w:eastAsia="zh-CN"/>
        </w:rPr>
        <w:t xml:space="preserve"> </w:t>
      </w:r>
      <w:r>
        <w:rPr>
          <w:rFonts w:ascii="Arial" w:hAnsi="Arial"/>
          <w:lang w:eastAsia="zh-CN"/>
        </w:rPr>
        <w:t xml:space="preserve">implementation specific. </w:t>
      </w:r>
      <w:r w:rsidR="007645B9">
        <w:rPr>
          <w:rFonts w:ascii="Arial" w:hAnsi="Arial"/>
          <w:lang w:eastAsia="zh-CN"/>
        </w:rPr>
        <w:t>We</w:t>
      </w:r>
      <w:r>
        <w:rPr>
          <w:rFonts w:ascii="Arial" w:hAnsi="Arial"/>
          <w:lang w:eastAsia="zh-CN"/>
        </w:rPr>
        <w:t xml:space="preserve"> propose a simple enhancement to the existing UE </w:t>
      </w:r>
      <w:r w:rsidR="00C2275E">
        <w:rPr>
          <w:rFonts w:ascii="Arial" w:hAnsi="Arial"/>
          <w:lang w:eastAsia="zh-CN"/>
        </w:rPr>
        <w:t>behavior</w:t>
      </w:r>
      <w:r>
        <w:rPr>
          <w:rFonts w:ascii="Arial" w:hAnsi="Arial"/>
          <w:lang w:eastAsia="zh-CN"/>
        </w:rPr>
        <w:t xml:space="preserve"> for HARQ-ACK feedback for </w:t>
      </w:r>
      <w:r w:rsidR="008E307F">
        <w:rPr>
          <w:rFonts w:ascii="Arial" w:hAnsi="Arial"/>
          <w:lang w:eastAsia="zh-CN"/>
        </w:rPr>
        <w:t xml:space="preserve">only DL </w:t>
      </w:r>
      <w:r>
        <w:rPr>
          <w:rFonts w:ascii="Arial" w:hAnsi="Arial"/>
          <w:lang w:eastAsia="zh-CN"/>
        </w:rPr>
        <w:t>SPS, i.e., the UE skips</w:t>
      </w:r>
      <w:r w:rsidR="008E307F">
        <w:rPr>
          <w:rFonts w:ascii="Arial" w:hAnsi="Arial"/>
          <w:lang w:eastAsia="zh-CN"/>
        </w:rPr>
        <w:t xml:space="preserve"> the </w:t>
      </w:r>
      <w:r w:rsidR="00884F58">
        <w:rPr>
          <w:rFonts w:ascii="Arial" w:hAnsi="Arial"/>
          <w:lang w:eastAsia="zh-CN"/>
        </w:rPr>
        <w:t>P</w:t>
      </w:r>
      <w:r w:rsidR="008E307F">
        <w:rPr>
          <w:rFonts w:ascii="Arial" w:hAnsi="Arial"/>
          <w:lang w:eastAsia="zh-CN"/>
        </w:rPr>
        <w:t xml:space="preserve">UCCH transmission </w:t>
      </w:r>
      <w:r w:rsidR="00884F58">
        <w:rPr>
          <w:rFonts w:ascii="Arial" w:hAnsi="Arial"/>
          <w:lang w:eastAsia="zh-CN"/>
        </w:rPr>
        <w:t>associated to the</w:t>
      </w:r>
      <w:r>
        <w:rPr>
          <w:rFonts w:ascii="Arial" w:hAnsi="Arial"/>
          <w:lang w:eastAsia="zh-CN"/>
        </w:rPr>
        <w:t xml:space="preserve"> HARQ-ACK feedback if all the HARQ-ACK bits are NACK. In case that there is at least one ACK bit</w:t>
      </w:r>
      <w:r w:rsidR="001F6F89">
        <w:rPr>
          <w:rFonts w:ascii="Arial" w:hAnsi="Arial"/>
          <w:lang w:eastAsia="zh-CN"/>
        </w:rPr>
        <w:t xml:space="preserve"> in the codebook</w:t>
      </w:r>
      <w:r>
        <w:rPr>
          <w:rFonts w:ascii="Arial" w:hAnsi="Arial"/>
          <w:lang w:eastAsia="zh-CN"/>
        </w:rPr>
        <w:t>, UE simply follow</w:t>
      </w:r>
      <w:r w:rsidR="001F6F89">
        <w:rPr>
          <w:rFonts w:ascii="Arial" w:hAnsi="Arial"/>
          <w:lang w:eastAsia="zh-CN"/>
        </w:rPr>
        <w:t>s</w:t>
      </w:r>
      <w:r>
        <w:rPr>
          <w:rFonts w:ascii="Arial" w:hAnsi="Arial"/>
          <w:lang w:eastAsia="zh-CN"/>
        </w:rPr>
        <w:t xml:space="preserve"> the existing </w:t>
      </w:r>
      <w:r w:rsidR="00C2275E">
        <w:rPr>
          <w:rFonts w:ascii="Arial" w:hAnsi="Arial"/>
          <w:lang w:eastAsia="zh-CN"/>
        </w:rPr>
        <w:t>behavior</w:t>
      </w:r>
      <w:r>
        <w:rPr>
          <w:rFonts w:ascii="Arial" w:hAnsi="Arial"/>
          <w:lang w:eastAsia="zh-CN"/>
        </w:rPr>
        <w:t xml:space="preserve"> for reporting HARQ-ACK</w:t>
      </w:r>
      <w:r w:rsidR="00884F58">
        <w:rPr>
          <w:rFonts w:ascii="Arial" w:hAnsi="Arial"/>
          <w:lang w:eastAsia="zh-CN"/>
        </w:rPr>
        <w:t xml:space="preserve"> in the corresponding PUCCH</w:t>
      </w:r>
      <w:r>
        <w:rPr>
          <w:rFonts w:ascii="Arial" w:hAnsi="Arial"/>
          <w:lang w:eastAsia="zh-CN"/>
        </w:rPr>
        <w:t>.</w:t>
      </w:r>
      <w:r w:rsidR="00884F58">
        <w:rPr>
          <w:rFonts w:ascii="Arial" w:hAnsi="Arial"/>
          <w:lang w:eastAsia="zh-CN"/>
        </w:rPr>
        <w:t xml:space="preserve"> </w:t>
      </w:r>
      <w:r w:rsidR="00CA5C8E">
        <w:rPr>
          <w:rFonts w:ascii="Arial" w:hAnsi="Arial"/>
          <w:lang w:eastAsia="zh-CN"/>
        </w:rPr>
        <w:t xml:space="preserve">The rule can </w:t>
      </w:r>
      <w:proofErr w:type="gramStart"/>
      <w:r w:rsidR="00CA5C8E">
        <w:rPr>
          <w:rFonts w:ascii="Arial" w:hAnsi="Arial"/>
          <w:lang w:eastAsia="zh-CN"/>
        </w:rPr>
        <w:t>be</w:t>
      </w:r>
      <w:r w:rsidR="00221530">
        <w:rPr>
          <w:rFonts w:ascii="Arial" w:hAnsi="Arial"/>
          <w:lang w:eastAsia="zh-CN"/>
        </w:rPr>
        <w:t xml:space="preserve"> </w:t>
      </w:r>
      <w:r w:rsidR="00C7645C">
        <w:rPr>
          <w:rFonts w:ascii="Arial" w:hAnsi="Arial"/>
          <w:lang w:eastAsia="zh-CN"/>
        </w:rPr>
        <w:t>considered to be</w:t>
      </w:r>
      <w:proofErr w:type="gramEnd"/>
      <w:r w:rsidR="00C7645C">
        <w:rPr>
          <w:rFonts w:ascii="Arial" w:hAnsi="Arial"/>
          <w:lang w:eastAsia="zh-CN"/>
        </w:rPr>
        <w:t xml:space="preserve"> </w:t>
      </w:r>
      <w:r w:rsidR="009D3CA3">
        <w:rPr>
          <w:rFonts w:ascii="Arial" w:hAnsi="Arial"/>
          <w:lang w:eastAsia="zh-CN"/>
        </w:rPr>
        <w:t>applicable only</w:t>
      </w:r>
      <w:r w:rsidR="00221530">
        <w:rPr>
          <w:rFonts w:ascii="Arial" w:hAnsi="Arial"/>
          <w:lang w:eastAsia="zh-CN"/>
        </w:rPr>
        <w:t xml:space="preserve"> after at least one</w:t>
      </w:r>
      <w:r w:rsidR="00995C20">
        <w:rPr>
          <w:rFonts w:ascii="Arial" w:hAnsi="Arial"/>
          <w:lang w:eastAsia="zh-CN"/>
        </w:rPr>
        <w:t xml:space="preserve"> HARQ-ACK feedback </w:t>
      </w:r>
      <w:r w:rsidR="00DB6AD3">
        <w:rPr>
          <w:rFonts w:ascii="Arial" w:hAnsi="Arial"/>
          <w:lang w:eastAsia="zh-CN"/>
        </w:rPr>
        <w:t xml:space="preserve">corresponding to </w:t>
      </w:r>
      <w:r w:rsidR="00C7645C">
        <w:rPr>
          <w:rFonts w:ascii="Arial" w:hAnsi="Arial"/>
          <w:lang w:eastAsia="zh-CN"/>
        </w:rPr>
        <w:t xml:space="preserve">the activated </w:t>
      </w:r>
      <w:r w:rsidR="00DB6AD3">
        <w:rPr>
          <w:rFonts w:ascii="Arial" w:hAnsi="Arial"/>
          <w:lang w:eastAsia="zh-CN"/>
        </w:rPr>
        <w:t>DL SPS is transmitted</w:t>
      </w:r>
      <w:r w:rsidR="009D3CA3">
        <w:rPr>
          <w:rFonts w:ascii="Arial" w:hAnsi="Arial"/>
          <w:lang w:eastAsia="zh-CN"/>
        </w:rPr>
        <w:t xml:space="preserve"> in order to avoid ambiguity on</w:t>
      </w:r>
      <w:r w:rsidR="008D7F25">
        <w:rPr>
          <w:rFonts w:ascii="Arial" w:hAnsi="Arial"/>
          <w:lang w:eastAsia="zh-CN"/>
        </w:rPr>
        <w:t xml:space="preserve"> </w:t>
      </w:r>
      <w:r w:rsidR="002873A9">
        <w:rPr>
          <w:rFonts w:ascii="Arial" w:hAnsi="Arial"/>
          <w:lang w:eastAsia="zh-CN"/>
        </w:rPr>
        <w:t xml:space="preserve">validation of </w:t>
      </w:r>
      <w:r w:rsidR="0035379C">
        <w:rPr>
          <w:rFonts w:ascii="Arial" w:hAnsi="Arial"/>
          <w:lang w:eastAsia="zh-CN"/>
        </w:rPr>
        <w:t xml:space="preserve">the </w:t>
      </w:r>
      <w:r w:rsidR="008D7F25">
        <w:rPr>
          <w:rFonts w:ascii="Arial" w:hAnsi="Arial"/>
          <w:lang w:eastAsia="zh-CN"/>
        </w:rPr>
        <w:t>activation command.</w:t>
      </w:r>
      <w:r>
        <w:rPr>
          <w:rFonts w:ascii="Arial" w:hAnsi="Arial"/>
          <w:lang w:eastAsia="zh-CN"/>
        </w:rPr>
        <w:t xml:space="preserve">  </w:t>
      </w:r>
    </w:p>
    <w:p w14:paraId="43464FA3" w14:textId="69DDC025" w:rsidR="000C56E8" w:rsidRDefault="000C56E8" w:rsidP="000C56E8">
      <w:pPr>
        <w:rPr>
          <w:rFonts w:ascii="Arial" w:hAnsi="Arial"/>
          <w:lang w:eastAsia="zh-CN"/>
        </w:rPr>
      </w:pPr>
      <w:r>
        <w:rPr>
          <w:rFonts w:ascii="Arial" w:hAnsi="Arial"/>
          <w:lang w:eastAsia="zh-CN"/>
        </w:rPr>
        <w:t xml:space="preserve">In a special case of single A/N bit for a single TB transmission, if the TB is received correctly, UE would report ACK as usual. On the other hand, if the TB is not received correctly regardless of whether SPS </w:t>
      </w:r>
      <w:r>
        <w:rPr>
          <w:rFonts w:ascii="Arial" w:hAnsi="Arial"/>
          <w:lang w:eastAsia="zh-CN"/>
        </w:rPr>
        <w:lastRenderedPageBreak/>
        <w:t xml:space="preserve">PDSCH was sent, UE would not transmit NACK (i.e., DTX). Note that gNB is aware of whether SPS PDSCH was sent or not and would be able to </w:t>
      </w:r>
      <w:r w:rsidR="00345A5D">
        <w:rPr>
          <w:rFonts w:ascii="Arial" w:hAnsi="Arial"/>
          <w:lang w:eastAsia="zh-CN"/>
        </w:rPr>
        <w:t>identify</w:t>
      </w:r>
      <w:r>
        <w:rPr>
          <w:rFonts w:ascii="Arial" w:hAnsi="Arial"/>
          <w:lang w:eastAsia="zh-CN"/>
        </w:rPr>
        <w:t xml:space="preserve"> the case of wrongly decoded PDSCH.  </w:t>
      </w:r>
    </w:p>
    <w:p w14:paraId="7B69F3C2" w14:textId="77777777" w:rsidR="000C56E8" w:rsidRPr="00A5690C" w:rsidRDefault="000C56E8" w:rsidP="000C56E8">
      <w:pPr>
        <w:rPr>
          <w:rFonts w:ascii="Arial" w:hAnsi="Arial"/>
          <w:lang w:eastAsia="zh-CN"/>
        </w:rPr>
      </w:pPr>
    </w:p>
    <w:p w14:paraId="2AB9479F" w14:textId="709CD6C8" w:rsidR="000C56E8" w:rsidRDefault="000C56E8" w:rsidP="000C56E8">
      <w:pPr>
        <w:pStyle w:val="Proposal"/>
        <w:tabs>
          <w:tab w:val="num" w:pos="1304"/>
        </w:tabs>
        <w:overflowPunct/>
        <w:autoSpaceDE/>
        <w:autoSpaceDN/>
        <w:adjustRightInd/>
        <w:spacing w:line="259" w:lineRule="auto"/>
        <w:ind w:left="1304" w:hanging="1304"/>
        <w:textAlignment w:val="auto"/>
      </w:pPr>
      <w:bookmarkStart w:id="18" w:name="_Toc47709560"/>
      <w:r w:rsidRPr="009C1002">
        <w:t xml:space="preserve">Support HARQ-ACK </w:t>
      </w:r>
      <w:r>
        <w:t xml:space="preserve">feedback </w:t>
      </w:r>
      <w:r w:rsidRPr="009C1002">
        <w:t xml:space="preserve">skipping </w:t>
      </w:r>
      <w:r w:rsidR="007B05AE">
        <w:t xml:space="preserve">for </w:t>
      </w:r>
      <w:r w:rsidR="006927FB">
        <w:t>a codebook wi</w:t>
      </w:r>
      <w:r w:rsidR="00EF5F4B">
        <w:t xml:space="preserve">th </w:t>
      </w:r>
      <w:r w:rsidR="007B05AE">
        <w:t xml:space="preserve">only DL-SPS HARQ ACK </w:t>
      </w:r>
      <w:r w:rsidR="00EF5F4B">
        <w:t>feedback</w:t>
      </w:r>
      <w:r w:rsidR="00D47051">
        <w:t xml:space="preserve"> </w:t>
      </w:r>
      <w:r>
        <w:t>when all HARQ-ACK bits</w:t>
      </w:r>
      <w:r w:rsidR="0051485A">
        <w:t xml:space="preserve"> in </w:t>
      </w:r>
      <w:r w:rsidR="00820556">
        <w:t>the</w:t>
      </w:r>
      <w:r w:rsidR="0051485A">
        <w:t xml:space="preserve"> codebook</w:t>
      </w:r>
      <w:r>
        <w:t xml:space="preserve"> are NACK</w:t>
      </w:r>
      <w:r w:rsidR="00693D39">
        <w:t>,</w:t>
      </w:r>
      <w:bookmarkEnd w:id="18"/>
      <w:r>
        <w:t xml:space="preserve"> </w:t>
      </w:r>
    </w:p>
    <w:p w14:paraId="03BF70FE" w14:textId="451C527F" w:rsidR="000439B2" w:rsidRPr="000439B2" w:rsidRDefault="000439B2" w:rsidP="00397F19">
      <w:pPr>
        <w:pStyle w:val="BodyText"/>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975B498" w14:textId="77777777" w:rsidR="001208CA" w:rsidRDefault="006F65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47709561" w:history="1">
        <w:r w:rsidR="001208CA" w:rsidRPr="009017BF">
          <w:rPr>
            <w:rStyle w:val="Hyperlink"/>
            <w:rFonts w:cs="Arial"/>
            <w:noProof/>
          </w:rPr>
          <w:t>Observation 1</w:t>
        </w:r>
        <w:r w:rsidR="001208CA">
          <w:rPr>
            <w:rFonts w:asciiTheme="minorHAnsi" w:eastAsiaTheme="minorEastAsia" w:hAnsiTheme="minorHAnsi" w:cstheme="minorBidi"/>
            <w:b w:val="0"/>
            <w:noProof/>
            <w:sz w:val="22"/>
            <w:szCs w:val="22"/>
            <w:lang w:eastAsia="en-US"/>
          </w:rPr>
          <w:tab/>
        </w:r>
        <w:r w:rsidR="001208CA" w:rsidRPr="009017BF">
          <w:rPr>
            <w:rStyle w:val="Hyperlink"/>
            <w:noProof/>
          </w:rPr>
          <w:t>Based on Rel-16 specification related to sub-slot length for PUCCH, sub-slot PUCCH repetition is already supported, following the principle of Rel-15 PUCCH repetition across multiple slots.</w:t>
        </w:r>
      </w:hyperlink>
    </w:p>
    <w:p w14:paraId="339E1219"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62" w:history="1">
        <w:r w:rsidR="001208CA" w:rsidRPr="009017BF">
          <w:rPr>
            <w:rStyle w:val="Hyperlink"/>
            <w:rFonts w:cs="Arial"/>
            <w:noProof/>
          </w:rPr>
          <w:t>Observation 2</w:t>
        </w:r>
        <w:r w:rsidR="001208CA">
          <w:rPr>
            <w:rFonts w:asciiTheme="minorHAnsi" w:eastAsiaTheme="minorEastAsia" w:hAnsiTheme="minorHAnsi" w:cstheme="minorBidi"/>
            <w:b w:val="0"/>
            <w:noProof/>
            <w:sz w:val="22"/>
            <w:szCs w:val="22"/>
            <w:lang w:eastAsia="en-US"/>
          </w:rPr>
          <w:tab/>
        </w:r>
        <w:r w:rsidR="001208CA" w:rsidRPr="009017BF">
          <w:rPr>
            <w:rStyle w:val="Hyperlink"/>
            <w:noProof/>
          </w:rPr>
          <w:t>The existing PUCCH repetition framework is restrictive as it is only enabled by semi-static configuration and the configuration is tied to PUCCH format. Moreover, it is not applicable to sub-slot configuration of length 2 symbols.</w:t>
        </w:r>
      </w:hyperlink>
    </w:p>
    <w:p w14:paraId="52290BB1"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63" w:history="1">
        <w:r w:rsidR="001208CA" w:rsidRPr="009017BF">
          <w:rPr>
            <w:rStyle w:val="Hyperlink"/>
            <w:rFonts w:cs="Arial"/>
            <w:noProof/>
          </w:rPr>
          <w:t>Observation 3</w:t>
        </w:r>
        <w:r w:rsidR="001208CA">
          <w:rPr>
            <w:rFonts w:asciiTheme="minorHAnsi" w:eastAsiaTheme="minorEastAsia" w:hAnsiTheme="minorHAnsi" w:cstheme="minorBidi"/>
            <w:b w:val="0"/>
            <w:noProof/>
            <w:sz w:val="22"/>
            <w:szCs w:val="22"/>
            <w:lang w:eastAsia="en-US"/>
          </w:rPr>
          <w:tab/>
        </w:r>
        <w:r w:rsidR="001208CA" w:rsidRPr="009017BF">
          <w:rPr>
            <w:rStyle w:val="Hyperlink"/>
            <w:noProof/>
          </w:rPr>
          <w:t>There is no need to enable back-to-back  PUCCH repetition within a slot/sub-slot. To increase coverage/reliability of PUCCH transmission in a slot/sub-slot, a longer PUCCH resource can be used.</w:t>
        </w:r>
      </w:hyperlink>
    </w:p>
    <w:p w14:paraId="0BB27180"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64" w:history="1">
        <w:r w:rsidR="001208CA" w:rsidRPr="009017BF">
          <w:rPr>
            <w:rStyle w:val="Hyperlink"/>
            <w:rFonts w:cs="Arial"/>
            <w:noProof/>
          </w:rPr>
          <w:t>Observation 4</w:t>
        </w:r>
        <w:r w:rsidR="001208CA">
          <w:rPr>
            <w:rFonts w:asciiTheme="minorHAnsi" w:eastAsiaTheme="minorEastAsia" w:hAnsiTheme="minorHAnsi" w:cstheme="minorBidi"/>
            <w:b w:val="0"/>
            <w:noProof/>
            <w:sz w:val="22"/>
            <w:szCs w:val="22"/>
            <w:lang w:eastAsia="en-US"/>
          </w:rPr>
          <w:tab/>
        </w:r>
        <w:r w:rsidR="001208CA" w:rsidRPr="009017BF">
          <w:rPr>
            <w:rStyle w:val="Hyperlink"/>
            <w:noProof/>
          </w:rPr>
          <w:t>When SPS occasions are over-provisioned to minimize the alignment delay to the actual transmission, there can be many unnecessary UE feedback transmission (NACK) corresponding to unused SPS occasions with no actual SPS PDSCH transmitted.</w:t>
        </w:r>
      </w:hyperlink>
    </w:p>
    <w:p w14:paraId="000C83DA" w14:textId="21CE974C" w:rsidR="006E1C82" w:rsidRDefault="006F6582" w:rsidP="008E065E">
      <w:pPr>
        <w:pStyle w:val="BodyText"/>
        <w:rPr>
          <w:b/>
          <w:bCs/>
        </w:rPr>
      </w:pPr>
      <w:r>
        <w:rPr>
          <w:b/>
          <w:bCs/>
        </w:rPr>
        <w:fldChar w:fldCharType="end"/>
      </w:r>
    </w:p>
    <w:p w14:paraId="7B2AE90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75D9ED" w14:textId="77777777" w:rsidR="001208CA"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47709555" w:history="1">
        <w:r w:rsidR="001208CA" w:rsidRPr="004E3FBF">
          <w:rPr>
            <w:rStyle w:val="Hyperlink"/>
            <w:noProof/>
          </w:rPr>
          <w:t>Proposal 1</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Support dynamic indication of PUCCH repetition in Rel-17.</w:t>
        </w:r>
      </w:hyperlink>
    </w:p>
    <w:p w14:paraId="1B36430D"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56" w:history="1">
        <w:r w:rsidR="001208CA" w:rsidRPr="004E3FBF">
          <w:rPr>
            <w:rStyle w:val="Hyperlink"/>
            <w:noProof/>
          </w:rPr>
          <w:t>Proposal 2</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Support PUCCH repetition based on UCI type.</w:t>
        </w:r>
      </w:hyperlink>
    </w:p>
    <w:p w14:paraId="0BB6F70F"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57" w:history="1">
        <w:r w:rsidR="001208CA" w:rsidRPr="004E3FBF">
          <w:rPr>
            <w:rStyle w:val="Hyperlink"/>
            <w:noProof/>
          </w:rPr>
          <w:t>Proposal 3</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Support PUCCH repetition of PUCCH formats 0 and 2.</w:t>
        </w:r>
      </w:hyperlink>
    </w:p>
    <w:p w14:paraId="0530A9CF"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58" w:history="1">
        <w:r w:rsidR="001208CA" w:rsidRPr="004E3FBF">
          <w:rPr>
            <w:rStyle w:val="Hyperlink"/>
            <w:noProof/>
          </w:rPr>
          <w:t>Proposal 4</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For PUCCH repetition across multiple sub-slots, a PUCCH transmission in each of the sub-slots has the same resource, i.e., same starting symbol, number of symbols, and number of PRBs.</w:t>
        </w:r>
      </w:hyperlink>
    </w:p>
    <w:p w14:paraId="36EF15E2"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59" w:history="1">
        <w:r w:rsidR="001208CA" w:rsidRPr="004E3FBF">
          <w:rPr>
            <w:rStyle w:val="Hyperlink"/>
            <w:noProof/>
          </w:rPr>
          <w:t>Proposal 5</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Support deferring HARQ-ACK transmission to the next UL slot/symbols when it collides with invalid slot/symbols as a result of mismatch between SPS periodicity and TDD pattern.</w:t>
        </w:r>
      </w:hyperlink>
    </w:p>
    <w:p w14:paraId="0D2754F9" w14:textId="77777777" w:rsidR="001208CA" w:rsidRDefault="00F915E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09560" w:history="1">
        <w:r w:rsidR="001208CA" w:rsidRPr="004E3FBF">
          <w:rPr>
            <w:rStyle w:val="Hyperlink"/>
            <w:noProof/>
          </w:rPr>
          <w:t>Proposal 6</w:t>
        </w:r>
        <w:r w:rsidR="001208CA">
          <w:rPr>
            <w:rFonts w:asciiTheme="minorHAnsi" w:eastAsiaTheme="minorEastAsia" w:hAnsiTheme="minorHAnsi" w:cstheme="minorBidi"/>
            <w:b w:val="0"/>
            <w:noProof/>
            <w:sz w:val="22"/>
            <w:szCs w:val="22"/>
            <w:lang w:eastAsia="en-US"/>
          </w:rPr>
          <w:tab/>
        </w:r>
        <w:r w:rsidR="001208CA" w:rsidRPr="004E3FBF">
          <w:rPr>
            <w:rStyle w:val="Hyperlink"/>
            <w:noProof/>
          </w:rPr>
          <w:t>Support HARQ-ACK feedback skipping for a codebook with only DL-SPS HARQ ACK feedback when all HARQ-ACK bits in the codebook are NACK,</w:t>
        </w:r>
      </w:hyperlink>
    </w:p>
    <w:p w14:paraId="1CC7931D" w14:textId="0B626CE9" w:rsidR="006E1C82" w:rsidRPr="00CE0424" w:rsidRDefault="006E1C82" w:rsidP="006E1C82">
      <w:pPr>
        <w:pStyle w:val="BodyText"/>
        <w:rPr>
          <w:b/>
          <w:bCs/>
        </w:rPr>
      </w:pPr>
      <w:r>
        <w:rPr>
          <w:b/>
          <w:bCs/>
        </w:rPr>
        <w:fldChar w:fldCharType="end"/>
      </w:r>
      <w:r w:rsidRPr="00CE0424">
        <w:rPr>
          <w:b/>
          <w:bCs/>
        </w:rPr>
        <w:t xml:space="preserve"> </w:t>
      </w:r>
    </w:p>
    <w:p w14:paraId="46A60E07" w14:textId="77777777" w:rsidR="00F507D1" w:rsidRPr="00CE0424" w:rsidRDefault="00F507D1" w:rsidP="00CE0424">
      <w:pPr>
        <w:pStyle w:val="Heading1"/>
      </w:pPr>
      <w:bookmarkStart w:id="19" w:name="_In-sequence_SDU_delivery"/>
      <w:bookmarkEnd w:id="19"/>
      <w:r w:rsidRPr="00CE0424">
        <w:t>References</w:t>
      </w:r>
    </w:p>
    <w:p w14:paraId="03EC28ED" w14:textId="3CB68111" w:rsidR="008A1353" w:rsidRDefault="008A1353" w:rsidP="002F3295">
      <w:pPr>
        <w:pStyle w:val="Reference"/>
        <w:rPr>
          <w:rFonts w:eastAsia="Batang"/>
        </w:rPr>
      </w:pPr>
      <w:bookmarkStart w:id="20" w:name="_Ref47515547"/>
      <w:bookmarkStart w:id="21" w:name="_Ref174151459"/>
      <w:bookmarkStart w:id="22" w:name="_Ref189809556"/>
      <w:r>
        <w:rPr>
          <w:rFonts w:eastAsia="Batang"/>
        </w:rPr>
        <w:t xml:space="preserve">RP-193233 - </w:t>
      </w:r>
      <w:r w:rsidRPr="008A1353">
        <w:rPr>
          <w:rFonts w:eastAsia="Batang"/>
        </w:rPr>
        <w:t>New WID on enhanced Industrial Internet of Things (IoT) and URLLC support</w:t>
      </w:r>
      <w:r>
        <w:rPr>
          <w:rFonts w:eastAsia="Batang"/>
        </w:rPr>
        <w:t xml:space="preserve">, </w:t>
      </w:r>
      <w:r w:rsidRPr="008A1353">
        <w:rPr>
          <w:rFonts w:eastAsia="Batang"/>
        </w:rPr>
        <w:t>Nokia, Nokia Shanghai Bell</w:t>
      </w:r>
      <w:bookmarkEnd w:id="20"/>
      <w:r w:rsidR="005A6729">
        <w:rPr>
          <w:rFonts w:eastAsia="Batang"/>
        </w:rPr>
        <w:t>.</w:t>
      </w:r>
    </w:p>
    <w:p w14:paraId="3C350EC4" w14:textId="2EA64BCB" w:rsidR="002F3295" w:rsidRDefault="002F3295" w:rsidP="002F3295">
      <w:pPr>
        <w:pStyle w:val="Reference"/>
        <w:rPr>
          <w:rFonts w:eastAsia="Batang"/>
        </w:rPr>
      </w:pPr>
      <w:bookmarkStart w:id="23" w:name="_Ref47515553"/>
      <w:r>
        <w:rPr>
          <w:rFonts w:eastAsia="Batang"/>
        </w:rPr>
        <w:t>RP-201310 - Revised WID: Enhanced Industrial Internet of Things (IoT) and ultra-reliable and low latency communication (URLLC) support for NR</w:t>
      </w:r>
      <w:r w:rsidR="008A1353">
        <w:rPr>
          <w:rFonts w:eastAsia="Batang"/>
        </w:rPr>
        <w:t xml:space="preserve">, </w:t>
      </w:r>
      <w:r w:rsidR="008A1353" w:rsidRPr="008A1353">
        <w:rPr>
          <w:rFonts w:eastAsia="Batang"/>
        </w:rPr>
        <w:t>Nokia, Nokia Shanghai Bell</w:t>
      </w:r>
      <w:bookmarkEnd w:id="23"/>
      <w:r w:rsidR="005A6729">
        <w:rPr>
          <w:rFonts w:eastAsia="Batang"/>
        </w:rPr>
        <w:t>.</w:t>
      </w:r>
    </w:p>
    <w:p w14:paraId="0F2A8D5A" w14:textId="00D60C66" w:rsidR="00551356" w:rsidRDefault="00685FB4" w:rsidP="00CE0424">
      <w:pPr>
        <w:pStyle w:val="Reference"/>
      </w:pPr>
      <w:bookmarkStart w:id="24" w:name="_Ref47709584"/>
      <w:r w:rsidRPr="00685FB4">
        <w:t>3GPP TS 38.331 V16.1.0 (2020-07)</w:t>
      </w:r>
      <w:r w:rsidR="005A6729">
        <w:t>.</w:t>
      </w:r>
      <w:bookmarkEnd w:id="24"/>
      <w:r w:rsidRPr="00685FB4">
        <w:t xml:space="preserve"> </w:t>
      </w:r>
      <w:bookmarkEnd w:id="21"/>
      <w:bookmarkEnd w:id="22"/>
    </w:p>
    <w:sectPr w:rsidR="0055135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E4C50" w14:textId="77777777" w:rsidR="00F915E5" w:rsidRDefault="00F915E5">
      <w:r>
        <w:separator/>
      </w:r>
    </w:p>
  </w:endnote>
  <w:endnote w:type="continuationSeparator" w:id="0">
    <w:p w14:paraId="169BEF52" w14:textId="77777777" w:rsidR="00F915E5" w:rsidRDefault="00F915E5">
      <w:r>
        <w:continuationSeparator/>
      </w:r>
    </w:p>
  </w:endnote>
  <w:endnote w:type="continuationNotice" w:id="1">
    <w:p w14:paraId="59CE500C" w14:textId="77777777" w:rsidR="00F915E5" w:rsidRDefault="00F91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9644" w14:textId="77777777" w:rsidR="00F915E5" w:rsidRDefault="00F915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49EE5" w14:textId="77777777" w:rsidR="00F915E5" w:rsidRDefault="00F915E5">
      <w:r>
        <w:separator/>
      </w:r>
    </w:p>
  </w:footnote>
  <w:footnote w:type="continuationSeparator" w:id="0">
    <w:p w14:paraId="3D8B10D2" w14:textId="77777777" w:rsidR="00F915E5" w:rsidRDefault="00F915E5">
      <w:r>
        <w:continuationSeparator/>
      </w:r>
    </w:p>
  </w:footnote>
  <w:footnote w:type="continuationNotice" w:id="1">
    <w:p w14:paraId="78911D9A" w14:textId="77777777" w:rsidR="00F915E5" w:rsidRDefault="00F915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77CD5" w14:textId="77777777" w:rsidR="00F915E5" w:rsidRDefault="00F915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7E35A7"/>
    <w:multiLevelType w:val="hybridMultilevel"/>
    <w:tmpl w:val="59BE51B0"/>
    <w:lvl w:ilvl="0" w:tplc="A57CFA8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95A29"/>
    <w:multiLevelType w:val="hybridMultilevel"/>
    <w:tmpl w:val="2AA0C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3" w15:restartNumberingAfterBreak="0">
    <w:nsid w:val="27175FCC"/>
    <w:multiLevelType w:val="hybridMultilevel"/>
    <w:tmpl w:val="1AD6EBC8"/>
    <w:lvl w:ilvl="0" w:tplc="60D0A69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134DC7"/>
    <w:multiLevelType w:val="hybridMultilevel"/>
    <w:tmpl w:val="5572671E"/>
    <w:lvl w:ilvl="0" w:tplc="B2308E2A">
      <w:start w:val="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3FB7"/>
    <w:multiLevelType w:val="hybridMultilevel"/>
    <w:tmpl w:val="6522562E"/>
    <w:lvl w:ilvl="0" w:tplc="CE88EE0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E074F40"/>
    <w:multiLevelType w:val="hybridMultilevel"/>
    <w:tmpl w:val="09F8F2CC"/>
    <w:lvl w:ilvl="0" w:tplc="475AB336">
      <w:start w:val="1"/>
      <w:numFmt w:val="bullet"/>
      <w:lvlText w:val="—"/>
      <w:lvlJc w:val="left"/>
      <w:pPr>
        <w:tabs>
          <w:tab w:val="num" w:pos="720"/>
        </w:tabs>
        <w:ind w:left="720" w:hanging="360"/>
      </w:pPr>
      <w:rPr>
        <w:rFonts w:ascii="Ericsson Hilda Light" w:hAnsi="Ericsson Hilda Light" w:hint="default"/>
      </w:rPr>
    </w:lvl>
    <w:lvl w:ilvl="1" w:tplc="CA86ECAA">
      <w:start w:val="1"/>
      <w:numFmt w:val="bullet"/>
      <w:lvlText w:val="—"/>
      <w:lvlJc w:val="left"/>
      <w:pPr>
        <w:tabs>
          <w:tab w:val="num" w:pos="1440"/>
        </w:tabs>
        <w:ind w:left="1440" w:hanging="360"/>
      </w:pPr>
      <w:rPr>
        <w:rFonts w:ascii="Ericsson Hilda Light" w:hAnsi="Ericsson Hilda Light" w:hint="default"/>
      </w:rPr>
    </w:lvl>
    <w:lvl w:ilvl="2" w:tplc="B9E660BE" w:tentative="1">
      <w:start w:val="1"/>
      <w:numFmt w:val="bullet"/>
      <w:lvlText w:val="—"/>
      <w:lvlJc w:val="left"/>
      <w:pPr>
        <w:tabs>
          <w:tab w:val="num" w:pos="2160"/>
        </w:tabs>
        <w:ind w:left="2160" w:hanging="360"/>
      </w:pPr>
      <w:rPr>
        <w:rFonts w:ascii="Ericsson Hilda Light" w:hAnsi="Ericsson Hilda Light" w:hint="default"/>
      </w:rPr>
    </w:lvl>
    <w:lvl w:ilvl="3" w:tplc="C39CE808" w:tentative="1">
      <w:start w:val="1"/>
      <w:numFmt w:val="bullet"/>
      <w:lvlText w:val="—"/>
      <w:lvlJc w:val="left"/>
      <w:pPr>
        <w:tabs>
          <w:tab w:val="num" w:pos="2880"/>
        </w:tabs>
        <w:ind w:left="2880" w:hanging="360"/>
      </w:pPr>
      <w:rPr>
        <w:rFonts w:ascii="Ericsson Hilda Light" w:hAnsi="Ericsson Hilda Light" w:hint="default"/>
      </w:rPr>
    </w:lvl>
    <w:lvl w:ilvl="4" w:tplc="10FCD18E" w:tentative="1">
      <w:start w:val="1"/>
      <w:numFmt w:val="bullet"/>
      <w:lvlText w:val="—"/>
      <w:lvlJc w:val="left"/>
      <w:pPr>
        <w:tabs>
          <w:tab w:val="num" w:pos="3600"/>
        </w:tabs>
        <w:ind w:left="3600" w:hanging="360"/>
      </w:pPr>
      <w:rPr>
        <w:rFonts w:ascii="Ericsson Hilda Light" w:hAnsi="Ericsson Hilda Light" w:hint="default"/>
      </w:rPr>
    </w:lvl>
    <w:lvl w:ilvl="5" w:tplc="B42438F6" w:tentative="1">
      <w:start w:val="1"/>
      <w:numFmt w:val="bullet"/>
      <w:lvlText w:val="—"/>
      <w:lvlJc w:val="left"/>
      <w:pPr>
        <w:tabs>
          <w:tab w:val="num" w:pos="4320"/>
        </w:tabs>
        <w:ind w:left="4320" w:hanging="360"/>
      </w:pPr>
      <w:rPr>
        <w:rFonts w:ascii="Ericsson Hilda Light" w:hAnsi="Ericsson Hilda Light" w:hint="default"/>
      </w:rPr>
    </w:lvl>
    <w:lvl w:ilvl="6" w:tplc="9BCC7C08" w:tentative="1">
      <w:start w:val="1"/>
      <w:numFmt w:val="bullet"/>
      <w:lvlText w:val="—"/>
      <w:lvlJc w:val="left"/>
      <w:pPr>
        <w:tabs>
          <w:tab w:val="num" w:pos="5040"/>
        </w:tabs>
        <w:ind w:left="5040" w:hanging="360"/>
      </w:pPr>
      <w:rPr>
        <w:rFonts w:ascii="Ericsson Hilda Light" w:hAnsi="Ericsson Hilda Light" w:hint="default"/>
      </w:rPr>
    </w:lvl>
    <w:lvl w:ilvl="7" w:tplc="D20A76AC" w:tentative="1">
      <w:start w:val="1"/>
      <w:numFmt w:val="bullet"/>
      <w:lvlText w:val="—"/>
      <w:lvlJc w:val="left"/>
      <w:pPr>
        <w:tabs>
          <w:tab w:val="num" w:pos="5760"/>
        </w:tabs>
        <w:ind w:left="5760" w:hanging="360"/>
      </w:pPr>
      <w:rPr>
        <w:rFonts w:ascii="Ericsson Hilda Light" w:hAnsi="Ericsson Hilda Light" w:hint="default"/>
      </w:rPr>
    </w:lvl>
    <w:lvl w:ilvl="8" w:tplc="46C2D37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41B72"/>
    <w:multiLevelType w:val="hybridMultilevel"/>
    <w:tmpl w:val="4F6A0C9C"/>
    <w:lvl w:ilvl="0" w:tplc="030429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639040D"/>
    <w:multiLevelType w:val="hybridMultilevel"/>
    <w:tmpl w:val="3DC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431011"/>
    <w:multiLevelType w:val="hybridMultilevel"/>
    <w:tmpl w:val="43707B94"/>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727"/>
    <w:multiLevelType w:val="hybridMultilevel"/>
    <w:tmpl w:val="0E24B57C"/>
    <w:lvl w:ilvl="0" w:tplc="EDEE877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97BB7"/>
    <w:multiLevelType w:val="hybridMultilevel"/>
    <w:tmpl w:val="0DD4F1A6"/>
    <w:lvl w:ilvl="0" w:tplc="BE5C79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E35A3F"/>
    <w:multiLevelType w:val="hybridMultilevel"/>
    <w:tmpl w:val="55D8BBEC"/>
    <w:lvl w:ilvl="0" w:tplc="AFC233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F821CE"/>
    <w:multiLevelType w:val="multilevel"/>
    <w:tmpl w:val="4E48B72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9"/>
  </w:num>
  <w:num w:numId="2">
    <w:abstractNumId w:val="22"/>
  </w:num>
  <w:num w:numId="3">
    <w:abstractNumId w:val="2"/>
  </w:num>
  <w:num w:numId="4">
    <w:abstractNumId w:val="31"/>
  </w:num>
  <w:num w:numId="5">
    <w:abstractNumId w:val="32"/>
  </w:num>
  <w:num w:numId="6">
    <w:abstractNumId w:val="38"/>
  </w:num>
  <w:num w:numId="7">
    <w:abstractNumId w:val="11"/>
  </w:num>
  <w:num w:numId="8">
    <w:abstractNumId w:val="14"/>
  </w:num>
  <w:num w:numId="9">
    <w:abstractNumId w:val="8"/>
  </w:num>
  <w:num w:numId="10">
    <w:abstractNumId w:val="46"/>
  </w:num>
  <w:num w:numId="11">
    <w:abstractNumId w:val="20"/>
  </w:num>
  <w:num w:numId="12">
    <w:abstractNumId w:val="43"/>
  </w:num>
  <w:num w:numId="13">
    <w:abstractNumId w:val="41"/>
  </w:num>
  <w:num w:numId="14">
    <w:abstractNumId w:val="13"/>
  </w:num>
  <w:num w:numId="15">
    <w:abstractNumId w:val="34"/>
  </w:num>
  <w:num w:numId="16">
    <w:abstractNumId w:val="9"/>
  </w:num>
  <w:num w:numId="17">
    <w:abstractNumId w:val="9"/>
  </w:num>
  <w:num w:numId="18">
    <w:abstractNumId w:val="47"/>
  </w:num>
  <w:num w:numId="19">
    <w:abstractNumId w:val="3"/>
  </w:num>
  <w:num w:numId="20">
    <w:abstractNumId w:val="30"/>
  </w:num>
  <w:num w:numId="21">
    <w:abstractNumId w:val="4"/>
  </w:num>
  <w:num w:numId="22">
    <w:abstractNumId w:val="10"/>
  </w:num>
  <w:num w:numId="23">
    <w:abstractNumId w:val="12"/>
  </w:num>
  <w:num w:numId="24">
    <w:abstractNumId w:val="45"/>
  </w:num>
  <w:num w:numId="25">
    <w:abstractNumId w:val="28"/>
  </w:num>
  <w:num w:numId="26">
    <w:abstractNumId w:val="19"/>
  </w:num>
  <w:num w:numId="27">
    <w:abstractNumId w:val="39"/>
  </w:num>
  <w:num w:numId="28">
    <w:abstractNumId w:val="1"/>
  </w:num>
  <w:num w:numId="29">
    <w:abstractNumId w:val="0"/>
  </w:num>
  <w:num w:numId="30">
    <w:abstractNumId w:val="5"/>
  </w:num>
  <w:num w:numId="31">
    <w:abstractNumId w:val="23"/>
  </w:num>
  <w:num w:numId="32">
    <w:abstractNumId w:val="17"/>
  </w:num>
  <w:num w:numId="33">
    <w:abstractNumId w:val="27"/>
  </w:num>
  <w:num w:numId="34">
    <w:abstractNumId w:val="36"/>
  </w:num>
  <w:num w:numId="35">
    <w:abstractNumId w:val="18"/>
  </w:num>
  <w:num w:numId="36">
    <w:abstractNumId w:val="16"/>
  </w:num>
  <w:num w:numId="37">
    <w:abstractNumId w:val="26"/>
  </w:num>
  <w:num w:numId="38">
    <w:abstractNumId w:val="15"/>
  </w:num>
  <w:num w:numId="39">
    <w:abstractNumId w:val="9"/>
  </w:num>
  <w:num w:numId="40">
    <w:abstractNumId w:val="6"/>
  </w:num>
  <w:num w:numId="41">
    <w:abstractNumId w:val="40"/>
  </w:num>
  <w:num w:numId="42">
    <w:abstractNumId w:val="7"/>
  </w:num>
  <w:num w:numId="43">
    <w:abstractNumId w:val="21"/>
  </w:num>
  <w:num w:numId="44">
    <w:abstractNumId w:val="24"/>
  </w:num>
  <w:num w:numId="45">
    <w:abstractNumId w:val="37"/>
  </w:num>
  <w:num w:numId="46">
    <w:abstractNumId w:val="35"/>
  </w:num>
  <w:num w:numId="47">
    <w:abstractNumId w:val="33"/>
  </w:num>
  <w:num w:numId="48">
    <w:abstractNumId w:val="25"/>
  </w:num>
  <w:num w:numId="49">
    <w:abstractNumId w:val="44"/>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564C"/>
    <w:rsid w:val="00006446"/>
    <w:rsid w:val="00006896"/>
    <w:rsid w:val="00007CDC"/>
    <w:rsid w:val="00011B28"/>
    <w:rsid w:val="000123A6"/>
    <w:rsid w:val="00014C01"/>
    <w:rsid w:val="00015D15"/>
    <w:rsid w:val="00017BA1"/>
    <w:rsid w:val="00020614"/>
    <w:rsid w:val="0002082D"/>
    <w:rsid w:val="0002564D"/>
    <w:rsid w:val="00025ECA"/>
    <w:rsid w:val="000325B8"/>
    <w:rsid w:val="00034C15"/>
    <w:rsid w:val="00036BA1"/>
    <w:rsid w:val="000422E2"/>
    <w:rsid w:val="00042F22"/>
    <w:rsid w:val="00043854"/>
    <w:rsid w:val="000439B2"/>
    <w:rsid w:val="000444EF"/>
    <w:rsid w:val="000465D4"/>
    <w:rsid w:val="00052A07"/>
    <w:rsid w:val="000534E3"/>
    <w:rsid w:val="00053718"/>
    <w:rsid w:val="00053ED8"/>
    <w:rsid w:val="0005606A"/>
    <w:rsid w:val="00057117"/>
    <w:rsid w:val="000616E7"/>
    <w:rsid w:val="0006487E"/>
    <w:rsid w:val="00064A30"/>
    <w:rsid w:val="00065E1A"/>
    <w:rsid w:val="00070AB7"/>
    <w:rsid w:val="000729FE"/>
    <w:rsid w:val="00075525"/>
    <w:rsid w:val="000759F5"/>
    <w:rsid w:val="00076467"/>
    <w:rsid w:val="00077E5F"/>
    <w:rsid w:val="0008036A"/>
    <w:rsid w:val="00081AE6"/>
    <w:rsid w:val="00083043"/>
    <w:rsid w:val="000855EB"/>
    <w:rsid w:val="000858DA"/>
    <w:rsid w:val="00085B52"/>
    <w:rsid w:val="000866F2"/>
    <w:rsid w:val="0009009F"/>
    <w:rsid w:val="00091557"/>
    <w:rsid w:val="000924C1"/>
    <w:rsid w:val="000924F0"/>
    <w:rsid w:val="00093474"/>
    <w:rsid w:val="0009510F"/>
    <w:rsid w:val="000A06A2"/>
    <w:rsid w:val="000A1B7B"/>
    <w:rsid w:val="000A2CCF"/>
    <w:rsid w:val="000A350B"/>
    <w:rsid w:val="000A56F2"/>
    <w:rsid w:val="000A6E7D"/>
    <w:rsid w:val="000B07F6"/>
    <w:rsid w:val="000B2719"/>
    <w:rsid w:val="000B3A8F"/>
    <w:rsid w:val="000B4AB9"/>
    <w:rsid w:val="000B58C3"/>
    <w:rsid w:val="000B61E9"/>
    <w:rsid w:val="000C165A"/>
    <w:rsid w:val="000C2E19"/>
    <w:rsid w:val="000C300B"/>
    <w:rsid w:val="000C554D"/>
    <w:rsid w:val="000C56E8"/>
    <w:rsid w:val="000D0008"/>
    <w:rsid w:val="000D0D07"/>
    <w:rsid w:val="000D1157"/>
    <w:rsid w:val="000D4797"/>
    <w:rsid w:val="000D4C56"/>
    <w:rsid w:val="000E0077"/>
    <w:rsid w:val="000E0527"/>
    <w:rsid w:val="000E1E92"/>
    <w:rsid w:val="000E5F02"/>
    <w:rsid w:val="000E6897"/>
    <w:rsid w:val="000F06D6"/>
    <w:rsid w:val="000F0EB1"/>
    <w:rsid w:val="000F1106"/>
    <w:rsid w:val="000F3BE9"/>
    <w:rsid w:val="000F3F6C"/>
    <w:rsid w:val="000F6DF3"/>
    <w:rsid w:val="001005FF"/>
    <w:rsid w:val="001062FB"/>
    <w:rsid w:val="001063E6"/>
    <w:rsid w:val="00106CB2"/>
    <w:rsid w:val="001122D1"/>
    <w:rsid w:val="00113CF4"/>
    <w:rsid w:val="001153EA"/>
    <w:rsid w:val="00115643"/>
    <w:rsid w:val="00116765"/>
    <w:rsid w:val="00116D54"/>
    <w:rsid w:val="001208CA"/>
    <w:rsid w:val="0012178B"/>
    <w:rsid w:val="001218F7"/>
    <w:rsid w:val="001219F5"/>
    <w:rsid w:val="00121A20"/>
    <w:rsid w:val="00121B7F"/>
    <w:rsid w:val="0012377F"/>
    <w:rsid w:val="00124314"/>
    <w:rsid w:val="00126B4A"/>
    <w:rsid w:val="00130560"/>
    <w:rsid w:val="00132B1A"/>
    <w:rsid w:val="00132FD0"/>
    <w:rsid w:val="00133F46"/>
    <w:rsid w:val="001344C0"/>
    <w:rsid w:val="001346FA"/>
    <w:rsid w:val="00134975"/>
    <w:rsid w:val="00134A02"/>
    <w:rsid w:val="00135252"/>
    <w:rsid w:val="00137AB5"/>
    <w:rsid w:val="00137F0B"/>
    <w:rsid w:val="00147A81"/>
    <w:rsid w:val="00151845"/>
    <w:rsid w:val="00151E23"/>
    <w:rsid w:val="001526E0"/>
    <w:rsid w:val="001551B5"/>
    <w:rsid w:val="001570E3"/>
    <w:rsid w:val="001659C1"/>
    <w:rsid w:val="00172022"/>
    <w:rsid w:val="00173A8E"/>
    <w:rsid w:val="0017502C"/>
    <w:rsid w:val="00175F9D"/>
    <w:rsid w:val="00176930"/>
    <w:rsid w:val="00177964"/>
    <w:rsid w:val="0018143F"/>
    <w:rsid w:val="00181FF8"/>
    <w:rsid w:val="00190AC1"/>
    <w:rsid w:val="00192C17"/>
    <w:rsid w:val="0019341A"/>
    <w:rsid w:val="00196D73"/>
    <w:rsid w:val="00197DF9"/>
    <w:rsid w:val="001A11D5"/>
    <w:rsid w:val="001A1987"/>
    <w:rsid w:val="001A2564"/>
    <w:rsid w:val="001A34B4"/>
    <w:rsid w:val="001A58F1"/>
    <w:rsid w:val="001A5C36"/>
    <w:rsid w:val="001A613E"/>
    <w:rsid w:val="001A6173"/>
    <w:rsid w:val="001A6759"/>
    <w:rsid w:val="001A6CBA"/>
    <w:rsid w:val="001A78EA"/>
    <w:rsid w:val="001B070A"/>
    <w:rsid w:val="001B0D97"/>
    <w:rsid w:val="001B111D"/>
    <w:rsid w:val="001B333E"/>
    <w:rsid w:val="001B5A5D"/>
    <w:rsid w:val="001C18AF"/>
    <w:rsid w:val="001C1CE5"/>
    <w:rsid w:val="001C3D2A"/>
    <w:rsid w:val="001C4016"/>
    <w:rsid w:val="001C599C"/>
    <w:rsid w:val="001C694A"/>
    <w:rsid w:val="001D51BA"/>
    <w:rsid w:val="001D53E7"/>
    <w:rsid w:val="001D6342"/>
    <w:rsid w:val="001D6D53"/>
    <w:rsid w:val="001E15EA"/>
    <w:rsid w:val="001E26D6"/>
    <w:rsid w:val="001E3FB8"/>
    <w:rsid w:val="001E58E2"/>
    <w:rsid w:val="001E7AED"/>
    <w:rsid w:val="001F1892"/>
    <w:rsid w:val="001F23D5"/>
    <w:rsid w:val="001F2444"/>
    <w:rsid w:val="001F3916"/>
    <w:rsid w:val="001F54C5"/>
    <w:rsid w:val="001F662C"/>
    <w:rsid w:val="001F6F89"/>
    <w:rsid w:val="001F7074"/>
    <w:rsid w:val="00200490"/>
    <w:rsid w:val="00201F3A"/>
    <w:rsid w:val="00203F96"/>
    <w:rsid w:val="0020674A"/>
    <w:rsid w:val="002069B2"/>
    <w:rsid w:val="0020779A"/>
    <w:rsid w:val="002079F8"/>
    <w:rsid w:val="00207FA3"/>
    <w:rsid w:val="002110DE"/>
    <w:rsid w:val="00214DA8"/>
    <w:rsid w:val="00215423"/>
    <w:rsid w:val="002158FA"/>
    <w:rsid w:val="00216BDD"/>
    <w:rsid w:val="00220600"/>
    <w:rsid w:val="00221530"/>
    <w:rsid w:val="002224DB"/>
    <w:rsid w:val="00223BEF"/>
    <w:rsid w:val="00223FCB"/>
    <w:rsid w:val="002252C3"/>
    <w:rsid w:val="00225C54"/>
    <w:rsid w:val="00226F9A"/>
    <w:rsid w:val="002276A1"/>
    <w:rsid w:val="002305F1"/>
    <w:rsid w:val="00230765"/>
    <w:rsid w:val="00230D18"/>
    <w:rsid w:val="002319E4"/>
    <w:rsid w:val="00231E6E"/>
    <w:rsid w:val="00232320"/>
    <w:rsid w:val="00233ADD"/>
    <w:rsid w:val="00235457"/>
    <w:rsid w:val="00235632"/>
    <w:rsid w:val="0023564D"/>
    <w:rsid w:val="00235872"/>
    <w:rsid w:val="00241559"/>
    <w:rsid w:val="002419EC"/>
    <w:rsid w:val="00242FD0"/>
    <w:rsid w:val="002435B3"/>
    <w:rsid w:val="002458EB"/>
    <w:rsid w:val="00245AB8"/>
    <w:rsid w:val="00246602"/>
    <w:rsid w:val="00250054"/>
    <w:rsid w:val="002500C8"/>
    <w:rsid w:val="00251000"/>
    <w:rsid w:val="00257543"/>
    <w:rsid w:val="002617E7"/>
    <w:rsid w:val="00264228"/>
    <w:rsid w:val="00264334"/>
    <w:rsid w:val="0026473E"/>
    <w:rsid w:val="00266214"/>
    <w:rsid w:val="00267C83"/>
    <w:rsid w:val="0027144F"/>
    <w:rsid w:val="00271813"/>
    <w:rsid w:val="00271F3A"/>
    <w:rsid w:val="00273278"/>
    <w:rsid w:val="002737F4"/>
    <w:rsid w:val="002740F4"/>
    <w:rsid w:val="0027488C"/>
    <w:rsid w:val="00275696"/>
    <w:rsid w:val="00275AAE"/>
    <w:rsid w:val="00276A88"/>
    <w:rsid w:val="002805F5"/>
    <w:rsid w:val="00280751"/>
    <w:rsid w:val="00281ED5"/>
    <w:rsid w:val="0028280A"/>
    <w:rsid w:val="0028414E"/>
    <w:rsid w:val="00284BEE"/>
    <w:rsid w:val="00286ACD"/>
    <w:rsid w:val="002873A9"/>
    <w:rsid w:val="00287838"/>
    <w:rsid w:val="002907B5"/>
    <w:rsid w:val="00292EB7"/>
    <w:rsid w:val="0029357B"/>
    <w:rsid w:val="00296227"/>
    <w:rsid w:val="00296F44"/>
    <w:rsid w:val="0029777D"/>
    <w:rsid w:val="002A055E"/>
    <w:rsid w:val="002A1D4E"/>
    <w:rsid w:val="002A1EF3"/>
    <w:rsid w:val="002A2869"/>
    <w:rsid w:val="002A3C13"/>
    <w:rsid w:val="002A3C75"/>
    <w:rsid w:val="002A3F97"/>
    <w:rsid w:val="002A559B"/>
    <w:rsid w:val="002A61D2"/>
    <w:rsid w:val="002A6DB6"/>
    <w:rsid w:val="002B1435"/>
    <w:rsid w:val="002B2231"/>
    <w:rsid w:val="002B24D6"/>
    <w:rsid w:val="002B4930"/>
    <w:rsid w:val="002B6670"/>
    <w:rsid w:val="002C31B1"/>
    <w:rsid w:val="002C41E6"/>
    <w:rsid w:val="002C711D"/>
    <w:rsid w:val="002D071A"/>
    <w:rsid w:val="002D1A6A"/>
    <w:rsid w:val="002D34B2"/>
    <w:rsid w:val="002D3E18"/>
    <w:rsid w:val="002D48B0"/>
    <w:rsid w:val="002D5B37"/>
    <w:rsid w:val="002D5E64"/>
    <w:rsid w:val="002D7637"/>
    <w:rsid w:val="002E17F2"/>
    <w:rsid w:val="002E4640"/>
    <w:rsid w:val="002E7CAE"/>
    <w:rsid w:val="002F114E"/>
    <w:rsid w:val="002F13E4"/>
    <w:rsid w:val="002F2771"/>
    <w:rsid w:val="002F3295"/>
    <w:rsid w:val="002F37A9"/>
    <w:rsid w:val="002F473D"/>
    <w:rsid w:val="002F5CFC"/>
    <w:rsid w:val="00301CE6"/>
    <w:rsid w:val="0030256B"/>
    <w:rsid w:val="003026A7"/>
    <w:rsid w:val="00303F1A"/>
    <w:rsid w:val="0030501F"/>
    <w:rsid w:val="00306EB3"/>
    <w:rsid w:val="003071A7"/>
    <w:rsid w:val="003073C6"/>
    <w:rsid w:val="00307BA1"/>
    <w:rsid w:val="00310F20"/>
    <w:rsid w:val="00311702"/>
    <w:rsid w:val="00311E82"/>
    <w:rsid w:val="00312A3E"/>
    <w:rsid w:val="003136F8"/>
    <w:rsid w:val="00313FD6"/>
    <w:rsid w:val="003143BD"/>
    <w:rsid w:val="00315363"/>
    <w:rsid w:val="003203ED"/>
    <w:rsid w:val="00320768"/>
    <w:rsid w:val="00321675"/>
    <w:rsid w:val="00322C9F"/>
    <w:rsid w:val="00324D23"/>
    <w:rsid w:val="00331751"/>
    <w:rsid w:val="00331BB5"/>
    <w:rsid w:val="00331DDD"/>
    <w:rsid w:val="00334579"/>
    <w:rsid w:val="00334D6F"/>
    <w:rsid w:val="00334DCC"/>
    <w:rsid w:val="00335858"/>
    <w:rsid w:val="00336BDA"/>
    <w:rsid w:val="00341D34"/>
    <w:rsid w:val="00342BD7"/>
    <w:rsid w:val="00345A5D"/>
    <w:rsid w:val="00345DEE"/>
    <w:rsid w:val="00346DB5"/>
    <w:rsid w:val="003477B1"/>
    <w:rsid w:val="003505EF"/>
    <w:rsid w:val="0035066D"/>
    <w:rsid w:val="0035379C"/>
    <w:rsid w:val="00357380"/>
    <w:rsid w:val="003602D9"/>
    <w:rsid w:val="003604C1"/>
    <w:rsid w:val="003604CE"/>
    <w:rsid w:val="003703D0"/>
    <w:rsid w:val="00370E47"/>
    <w:rsid w:val="003742AC"/>
    <w:rsid w:val="00376405"/>
    <w:rsid w:val="00377CE1"/>
    <w:rsid w:val="00385BF0"/>
    <w:rsid w:val="00390FDA"/>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FE5"/>
    <w:rsid w:val="003C006B"/>
    <w:rsid w:val="003C115E"/>
    <w:rsid w:val="003C11C8"/>
    <w:rsid w:val="003C2702"/>
    <w:rsid w:val="003C38C6"/>
    <w:rsid w:val="003C5EC6"/>
    <w:rsid w:val="003C76B1"/>
    <w:rsid w:val="003C7806"/>
    <w:rsid w:val="003D109F"/>
    <w:rsid w:val="003D2478"/>
    <w:rsid w:val="003D3C45"/>
    <w:rsid w:val="003D59FD"/>
    <w:rsid w:val="003D5B1F"/>
    <w:rsid w:val="003E15FA"/>
    <w:rsid w:val="003E3C6B"/>
    <w:rsid w:val="003E55E4"/>
    <w:rsid w:val="003E74E3"/>
    <w:rsid w:val="003F05C7"/>
    <w:rsid w:val="003F2CD4"/>
    <w:rsid w:val="003F6BBE"/>
    <w:rsid w:val="004000E8"/>
    <w:rsid w:val="00400B70"/>
    <w:rsid w:val="00402E2B"/>
    <w:rsid w:val="0040512B"/>
    <w:rsid w:val="00405CA5"/>
    <w:rsid w:val="00407CD3"/>
    <w:rsid w:val="00410134"/>
    <w:rsid w:val="00410B72"/>
    <w:rsid w:val="00410F18"/>
    <w:rsid w:val="0041156B"/>
    <w:rsid w:val="00411FF3"/>
    <w:rsid w:val="0041263E"/>
    <w:rsid w:val="00413AAC"/>
    <w:rsid w:val="00413E92"/>
    <w:rsid w:val="004155F9"/>
    <w:rsid w:val="0041799F"/>
    <w:rsid w:val="00420C15"/>
    <w:rsid w:val="00421105"/>
    <w:rsid w:val="00422AA4"/>
    <w:rsid w:val="004242F4"/>
    <w:rsid w:val="0042457D"/>
    <w:rsid w:val="00426966"/>
    <w:rsid w:val="0042702D"/>
    <w:rsid w:val="00427248"/>
    <w:rsid w:val="00433634"/>
    <w:rsid w:val="00434170"/>
    <w:rsid w:val="00437447"/>
    <w:rsid w:val="00441A92"/>
    <w:rsid w:val="00442807"/>
    <w:rsid w:val="004431DC"/>
    <w:rsid w:val="00443D1E"/>
    <w:rsid w:val="00444F56"/>
    <w:rsid w:val="00446488"/>
    <w:rsid w:val="0044678B"/>
    <w:rsid w:val="004517AA"/>
    <w:rsid w:val="00451A0A"/>
    <w:rsid w:val="00452CAC"/>
    <w:rsid w:val="00455759"/>
    <w:rsid w:val="00457565"/>
    <w:rsid w:val="00457B71"/>
    <w:rsid w:val="00464689"/>
    <w:rsid w:val="004652CA"/>
    <w:rsid w:val="004669E2"/>
    <w:rsid w:val="0046723A"/>
    <w:rsid w:val="00470C31"/>
    <w:rsid w:val="00471DE0"/>
    <w:rsid w:val="004734D0"/>
    <w:rsid w:val="0047556B"/>
    <w:rsid w:val="00475B5A"/>
    <w:rsid w:val="00477768"/>
    <w:rsid w:val="004832BD"/>
    <w:rsid w:val="00483D50"/>
    <w:rsid w:val="00484542"/>
    <w:rsid w:val="00487A65"/>
    <w:rsid w:val="00492BC5"/>
    <w:rsid w:val="00495525"/>
    <w:rsid w:val="00495928"/>
    <w:rsid w:val="004964F1"/>
    <w:rsid w:val="00497DE3"/>
    <w:rsid w:val="004A0F24"/>
    <w:rsid w:val="004A16BC"/>
    <w:rsid w:val="004A2B94"/>
    <w:rsid w:val="004A4F91"/>
    <w:rsid w:val="004B3EBF"/>
    <w:rsid w:val="004B64A8"/>
    <w:rsid w:val="004B6F6A"/>
    <w:rsid w:val="004B7C0C"/>
    <w:rsid w:val="004C31C4"/>
    <w:rsid w:val="004C3898"/>
    <w:rsid w:val="004C3FA6"/>
    <w:rsid w:val="004C5F1A"/>
    <w:rsid w:val="004D18FD"/>
    <w:rsid w:val="004D2AC2"/>
    <w:rsid w:val="004D36B1"/>
    <w:rsid w:val="004D6737"/>
    <w:rsid w:val="004D7EBD"/>
    <w:rsid w:val="004E2680"/>
    <w:rsid w:val="004E28F9"/>
    <w:rsid w:val="004E462E"/>
    <w:rsid w:val="004E56DC"/>
    <w:rsid w:val="004E76F4"/>
    <w:rsid w:val="004F0511"/>
    <w:rsid w:val="004F0B4E"/>
    <w:rsid w:val="004F0B6C"/>
    <w:rsid w:val="004F2078"/>
    <w:rsid w:val="004F4DA3"/>
    <w:rsid w:val="004F7290"/>
    <w:rsid w:val="00506557"/>
    <w:rsid w:val="0050677A"/>
    <w:rsid w:val="005108D8"/>
    <w:rsid w:val="005116F9"/>
    <w:rsid w:val="00511FB3"/>
    <w:rsid w:val="0051485A"/>
    <w:rsid w:val="005153A7"/>
    <w:rsid w:val="005218D3"/>
    <w:rsid w:val="005219CF"/>
    <w:rsid w:val="005303B2"/>
    <w:rsid w:val="005321A3"/>
    <w:rsid w:val="00534B59"/>
    <w:rsid w:val="00536759"/>
    <w:rsid w:val="00537C62"/>
    <w:rsid w:val="00540FEC"/>
    <w:rsid w:val="005426CA"/>
    <w:rsid w:val="00542FB8"/>
    <w:rsid w:val="00546970"/>
    <w:rsid w:val="00551356"/>
    <w:rsid w:val="00554E19"/>
    <w:rsid w:val="00555453"/>
    <w:rsid w:val="00557503"/>
    <w:rsid w:val="0056121F"/>
    <w:rsid w:val="00561BE8"/>
    <w:rsid w:val="00564664"/>
    <w:rsid w:val="005715CB"/>
    <w:rsid w:val="00572505"/>
    <w:rsid w:val="00573EA4"/>
    <w:rsid w:val="005754A7"/>
    <w:rsid w:val="00580754"/>
    <w:rsid w:val="00582809"/>
    <w:rsid w:val="00587437"/>
    <w:rsid w:val="0058798C"/>
    <w:rsid w:val="005900FA"/>
    <w:rsid w:val="005902DE"/>
    <w:rsid w:val="00591EED"/>
    <w:rsid w:val="005935A4"/>
    <w:rsid w:val="005948C2"/>
    <w:rsid w:val="00594EE1"/>
    <w:rsid w:val="00595DCA"/>
    <w:rsid w:val="00596985"/>
    <w:rsid w:val="00596A4D"/>
    <w:rsid w:val="0059779B"/>
    <w:rsid w:val="005A209A"/>
    <w:rsid w:val="005A3400"/>
    <w:rsid w:val="005A37F8"/>
    <w:rsid w:val="005A5E22"/>
    <w:rsid w:val="005A662D"/>
    <w:rsid w:val="005A6729"/>
    <w:rsid w:val="005A754E"/>
    <w:rsid w:val="005B1409"/>
    <w:rsid w:val="005B35D7"/>
    <w:rsid w:val="005B392A"/>
    <w:rsid w:val="005B3AA3"/>
    <w:rsid w:val="005B6F83"/>
    <w:rsid w:val="005C39D7"/>
    <w:rsid w:val="005C74FB"/>
    <w:rsid w:val="005D1602"/>
    <w:rsid w:val="005E385F"/>
    <w:rsid w:val="005E5B81"/>
    <w:rsid w:val="005E793A"/>
    <w:rsid w:val="005F2CB1"/>
    <w:rsid w:val="005F3025"/>
    <w:rsid w:val="005F3981"/>
    <w:rsid w:val="005F4CBD"/>
    <w:rsid w:val="005F50B6"/>
    <w:rsid w:val="005F618C"/>
    <w:rsid w:val="005F70BD"/>
    <w:rsid w:val="006024CC"/>
    <w:rsid w:val="0060283C"/>
    <w:rsid w:val="00604ADC"/>
    <w:rsid w:val="00604F14"/>
    <w:rsid w:val="00606EFF"/>
    <w:rsid w:val="00611B83"/>
    <w:rsid w:val="006124AC"/>
    <w:rsid w:val="00613257"/>
    <w:rsid w:val="006140CD"/>
    <w:rsid w:val="00620A71"/>
    <w:rsid w:val="00620D80"/>
    <w:rsid w:val="00623306"/>
    <w:rsid w:val="006234A6"/>
    <w:rsid w:val="00630001"/>
    <w:rsid w:val="00630E9E"/>
    <w:rsid w:val="006311B3"/>
    <w:rsid w:val="0063284C"/>
    <w:rsid w:val="00632E3D"/>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3A6"/>
    <w:rsid w:val="00661E18"/>
    <w:rsid w:val="006627A2"/>
    <w:rsid w:val="006634E6"/>
    <w:rsid w:val="00664BDF"/>
    <w:rsid w:val="006655EE"/>
    <w:rsid w:val="00667EE7"/>
    <w:rsid w:val="00670922"/>
    <w:rsid w:val="00670BE1"/>
    <w:rsid w:val="0067218F"/>
    <w:rsid w:val="006741F2"/>
    <w:rsid w:val="00674881"/>
    <w:rsid w:val="00674A7A"/>
    <w:rsid w:val="00674CC3"/>
    <w:rsid w:val="00675C72"/>
    <w:rsid w:val="00676FDE"/>
    <w:rsid w:val="00677002"/>
    <w:rsid w:val="006771F9"/>
    <w:rsid w:val="006776D7"/>
    <w:rsid w:val="00681003"/>
    <w:rsid w:val="006816D1"/>
    <w:rsid w:val="006817C9"/>
    <w:rsid w:val="00683ECE"/>
    <w:rsid w:val="006853A9"/>
    <w:rsid w:val="00685FB4"/>
    <w:rsid w:val="006927FB"/>
    <w:rsid w:val="00692E33"/>
    <w:rsid w:val="00693D39"/>
    <w:rsid w:val="00695FC2"/>
    <w:rsid w:val="00696949"/>
    <w:rsid w:val="0069701D"/>
    <w:rsid w:val="00697052"/>
    <w:rsid w:val="006A46FB"/>
    <w:rsid w:val="006A5E28"/>
    <w:rsid w:val="006A697B"/>
    <w:rsid w:val="006A7AFF"/>
    <w:rsid w:val="006B1816"/>
    <w:rsid w:val="006B2099"/>
    <w:rsid w:val="006B50CF"/>
    <w:rsid w:val="006B6A71"/>
    <w:rsid w:val="006C03B8"/>
    <w:rsid w:val="006C0760"/>
    <w:rsid w:val="006C1917"/>
    <w:rsid w:val="006C21CD"/>
    <w:rsid w:val="006C5EC9"/>
    <w:rsid w:val="006C6059"/>
    <w:rsid w:val="006C7522"/>
    <w:rsid w:val="006C7831"/>
    <w:rsid w:val="006D0536"/>
    <w:rsid w:val="006D407C"/>
    <w:rsid w:val="006D470F"/>
    <w:rsid w:val="006D6F08"/>
    <w:rsid w:val="006D715A"/>
    <w:rsid w:val="006D7269"/>
    <w:rsid w:val="006E062C"/>
    <w:rsid w:val="006E1C82"/>
    <w:rsid w:val="006E25E0"/>
    <w:rsid w:val="006E28B7"/>
    <w:rsid w:val="006E2A9B"/>
    <w:rsid w:val="006E3310"/>
    <w:rsid w:val="006E4B94"/>
    <w:rsid w:val="006E4E39"/>
    <w:rsid w:val="006E565E"/>
    <w:rsid w:val="006E64A1"/>
    <w:rsid w:val="006E673D"/>
    <w:rsid w:val="006E7D3B"/>
    <w:rsid w:val="006F1B70"/>
    <w:rsid w:val="006F341D"/>
    <w:rsid w:val="006F3CDE"/>
    <w:rsid w:val="006F58D4"/>
    <w:rsid w:val="006F6582"/>
    <w:rsid w:val="0070346E"/>
    <w:rsid w:val="00704EDB"/>
    <w:rsid w:val="00706101"/>
    <w:rsid w:val="00706D90"/>
    <w:rsid w:val="00707072"/>
    <w:rsid w:val="00707D01"/>
    <w:rsid w:val="00707D61"/>
    <w:rsid w:val="007118D9"/>
    <w:rsid w:val="00712287"/>
    <w:rsid w:val="00712772"/>
    <w:rsid w:val="00712F74"/>
    <w:rsid w:val="0071334F"/>
    <w:rsid w:val="007148D3"/>
    <w:rsid w:val="00714D4E"/>
    <w:rsid w:val="00715B9A"/>
    <w:rsid w:val="00722CEB"/>
    <w:rsid w:val="007257D0"/>
    <w:rsid w:val="0072690B"/>
    <w:rsid w:val="00726EA6"/>
    <w:rsid w:val="00727208"/>
    <w:rsid w:val="00727680"/>
    <w:rsid w:val="00730FA1"/>
    <w:rsid w:val="00733BF2"/>
    <w:rsid w:val="007348B1"/>
    <w:rsid w:val="007362A6"/>
    <w:rsid w:val="00736D7D"/>
    <w:rsid w:val="00740E58"/>
    <w:rsid w:val="007425E9"/>
    <w:rsid w:val="007444AB"/>
    <w:rsid w:val="007445A0"/>
    <w:rsid w:val="0074524B"/>
    <w:rsid w:val="00747D8B"/>
    <w:rsid w:val="00751228"/>
    <w:rsid w:val="007525C7"/>
    <w:rsid w:val="00756F00"/>
    <w:rsid w:val="007571E1"/>
    <w:rsid w:val="00757822"/>
    <w:rsid w:val="007604B2"/>
    <w:rsid w:val="007604F1"/>
    <w:rsid w:val="0076279A"/>
    <w:rsid w:val="007645B9"/>
    <w:rsid w:val="00765281"/>
    <w:rsid w:val="00766BAD"/>
    <w:rsid w:val="007729A2"/>
    <w:rsid w:val="007755F2"/>
    <w:rsid w:val="00776971"/>
    <w:rsid w:val="007774F9"/>
    <w:rsid w:val="00780A80"/>
    <w:rsid w:val="0078177E"/>
    <w:rsid w:val="007828B0"/>
    <w:rsid w:val="0078304C"/>
    <w:rsid w:val="00783673"/>
    <w:rsid w:val="00785490"/>
    <w:rsid w:val="00786B3E"/>
    <w:rsid w:val="00791555"/>
    <w:rsid w:val="007919E3"/>
    <w:rsid w:val="007925EA"/>
    <w:rsid w:val="00792A48"/>
    <w:rsid w:val="00793551"/>
    <w:rsid w:val="00793CD8"/>
    <w:rsid w:val="00795C92"/>
    <w:rsid w:val="00796231"/>
    <w:rsid w:val="007A1CB3"/>
    <w:rsid w:val="007A306F"/>
    <w:rsid w:val="007A43A6"/>
    <w:rsid w:val="007A58A6"/>
    <w:rsid w:val="007B05AE"/>
    <w:rsid w:val="007B3D2D"/>
    <w:rsid w:val="007B3F6B"/>
    <w:rsid w:val="007B50AE"/>
    <w:rsid w:val="007B51DF"/>
    <w:rsid w:val="007C05DD"/>
    <w:rsid w:val="007C3D18"/>
    <w:rsid w:val="007C60BF"/>
    <w:rsid w:val="007C6A07"/>
    <w:rsid w:val="007C75A1"/>
    <w:rsid w:val="007C77A5"/>
    <w:rsid w:val="007D04E5"/>
    <w:rsid w:val="007D5901"/>
    <w:rsid w:val="007D7526"/>
    <w:rsid w:val="007E16B4"/>
    <w:rsid w:val="007E1C0A"/>
    <w:rsid w:val="007E4610"/>
    <w:rsid w:val="007E4715"/>
    <w:rsid w:val="007E485C"/>
    <w:rsid w:val="007E495D"/>
    <w:rsid w:val="007E505B"/>
    <w:rsid w:val="007E7091"/>
    <w:rsid w:val="007E7761"/>
    <w:rsid w:val="007F31E0"/>
    <w:rsid w:val="00803FAE"/>
    <w:rsid w:val="0080605F"/>
    <w:rsid w:val="00807786"/>
    <w:rsid w:val="00811FCB"/>
    <w:rsid w:val="00814CE4"/>
    <w:rsid w:val="00814D62"/>
    <w:rsid w:val="008158D6"/>
    <w:rsid w:val="00817196"/>
    <w:rsid w:val="00820556"/>
    <w:rsid w:val="008235DB"/>
    <w:rsid w:val="00824AB4"/>
    <w:rsid w:val="00825C42"/>
    <w:rsid w:val="00825D25"/>
    <w:rsid w:val="00827D6F"/>
    <w:rsid w:val="00827F3F"/>
    <w:rsid w:val="00830B2B"/>
    <w:rsid w:val="00831401"/>
    <w:rsid w:val="00832A19"/>
    <w:rsid w:val="0083517C"/>
    <w:rsid w:val="008356DC"/>
    <w:rsid w:val="008376AC"/>
    <w:rsid w:val="008416F1"/>
    <w:rsid w:val="00841ACA"/>
    <w:rsid w:val="00842053"/>
    <w:rsid w:val="008444E8"/>
    <w:rsid w:val="00844BE3"/>
    <w:rsid w:val="00844E80"/>
    <w:rsid w:val="00846FE7"/>
    <w:rsid w:val="00856911"/>
    <w:rsid w:val="00862ED9"/>
    <w:rsid w:val="008677FD"/>
    <w:rsid w:val="008706D4"/>
    <w:rsid w:val="00870F8A"/>
    <w:rsid w:val="008719A4"/>
    <w:rsid w:val="00871D23"/>
    <w:rsid w:val="00873447"/>
    <w:rsid w:val="00874312"/>
    <w:rsid w:val="0087437C"/>
    <w:rsid w:val="00875CD7"/>
    <w:rsid w:val="00876B4D"/>
    <w:rsid w:val="00876C97"/>
    <w:rsid w:val="00877F18"/>
    <w:rsid w:val="00882E76"/>
    <w:rsid w:val="00884F58"/>
    <w:rsid w:val="0088568B"/>
    <w:rsid w:val="00890779"/>
    <w:rsid w:val="00891206"/>
    <w:rsid w:val="008941E3"/>
    <w:rsid w:val="00894A88"/>
    <w:rsid w:val="00895386"/>
    <w:rsid w:val="00897465"/>
    <w:rsid w:val="00897C3D"/>
    <w:rsid w:val="008A1353"/>
    <w:rsid w:val="008A1575"/>
    <w:rsid w:val="008A21FF"/>
    <w:rsid w:val="008A2CE2"/>
    <w:rsid w:val="008A30AC"/>
    <w:rsid w:val="008A44B8"/>
    <w:rsid w:val="008A4989"/>
    <w:rsid w:val="008A51A8"/>
    <w:rsid w:val="008A54C7"/>
    <w:rsid w:val="008A6273"/>
    <w:rsid w:val="008A77D8"/>
    <w:rsid w:val="008B0483"/>
    <w:rsid w:val="008B120C"/>
    <w:rsid w:val="008B51A0"/>
    <w:rsid w:val="008B592A"/>
    <w:rsid w:val="008B7B5C"/>
    <w:rsid w:val="008C0C99"/>
    <w:rsid w:val="008C2017"/>
    <w:rsid w:val="008C2CA3"/>
    <w:rsid w:val="008C4958"/>
    <w:rsid w:val="008C4BAA"/>
    <w:rsid w:val="008C6AE8"/>
    <w:rsid w:val="008C7573"/>
    <w:rsid w:val="008D00A5"/>
    <w:rsid w:val="008D34F1"/>
    <w:rsid w:val="008D365C"/>
    <w:rsid w:val="008D39D8"/>
    <w:rsid w:val="008D6D1A"/>
    <w:rsid w:val="008D7F25"/>
    <w:rsid w:val="008E065E"/>
    <w:rsid w:val="008E0927"/>
    <w:rsid w:val="008E0E95"/>
    <w:rsid w:val="008E1909"/>
    <w:rsid w:val="008E307F"/>
    <w:rsid w:val="008E3E9D"/>
    <w:rsid w:val="008F1C4E"/>
    <w:rsid w:val="008F1EAB"/>
    <w:rsid w:val="008F33DC"/>
    <w:rsid w:val="008F477F"/>
    <w:rsid w:val="008F685D"/>
    <w:rsid w:val="008F6D4D"/>
    <w:rsid w:val="00902350"/>
    <w:rsid w:val="0090336B"/>
    <w:rsid w:val="009053AA"/>
    <w:rsid w:val="00905C49"/>
    <w:rsid w:val="00906939"/>
    <w:rsid w:val="009079BD"/>
    <w:rsid w:val="00910B7D"/>
    <w:rsid w:val="00911272"/>
    <w:rsid w:val="00911DFB"/>
    <w:rsid w:val="009139D9"/>
    <w:rsid w:val="00914AD8"/>
    <w:rsid w:val="00916079"/>
    <w:rsid w:val="00917CE9"/>
    <w:rsid w:val="0092075B"/>
    <w:rsid w:val="00920BF2"/>
    <w:rsid w:val="00921BFE"/>
    <w:rsid w:val="00922010"/>
    <w:rsid w:val="00923839"/>
    <w:rsid w:val="009261C2"/>
    <w:rsid w:val="00931BD9"/>
    <w:rsid w:val="009368F3"/>
    <w:rsid w:val="00941636"/>
    <w:rsid w:val="00943742"/>
    <w:rsid w:val="00945A5C"/>
    <w:rsid w:val="00945C05"/>
    <w:rsid w:val="00946945"/>
    <w:rsid w:val="00947713"/>
    <w:rsid w:val="00950DE7"/>
    <w:rsid w:val="0095373B"/>
    <w:rsid w:val="00953920"/>
    <w:rsid w:val="00953D47"/>
    <w:rsid w:val="00955F5D"/>
    <w:rsid w:val="0095681E"/>
    <w:rsid w:val="009572D4"/>
    <w:rsid w:val="009572E3"/>
    <w:rsid w:val="00961921"/>
    <w:rsid w:val="0096430A"/>
    <w:rsid w:val="009647F9"/>
    <w:rsid w:val="0096554B"/>
    <w:rsid w:val="0096584A"/>
    <w:rsid w:val="00970D46"/>
    <w:rsid w:val="00971F08"/>
    <w:rsid w:val="0097603D"/>
    <w:rsid w:val="00976949"/>
    <w:rsid w:val="009777B7"/>
    <w:rsid w:val="00980477"/>
    <w:rsid w:val="0098456E"/>
    <w:rsid w:val="00985253"/>
    <w:rsid w:val="009853B3"/>
    <w:rsid w:val="00990053"/>
    <w:rsid w:val="00990630"/>
    <w:rsid w:val="00991761"/>
    <w:rsid w:val="00992016"/>
    <w:rsid w:val="00994DCA"/>
    <w:rsid w:val="00995C20"/>
    <w:rsid w:val="009960EC"/>
    <w:rsid w:val="009970DD"/>
    <w:rsid w:val="009A0FBA"/>
    <w:rsid w:val="009A1601"/>
    <w:rsid w:val="009A27DE"/>
    <w:rsid w:val="009A3BB6"/>
    <w:rsid w:val="009A462D"/>
    <w:rsid w:val="009A5313"/>
    <w:rsid w:val="009A56D0"/>
    <w:rsid w:val="009A5CBA"/>
    <w:rsid w:val="009B1F30"/>
    <w:rsid w:val="009B274E"/>
    <w:rsid w:val="009B2F24"/>
    <w:rsid w:val="009B3AC2"/>
    <w:rsid w:val="009B4DF4"/>
    <w:rsid w:val="009B564E"/>
    <w:rsid w:val="009B7E87"/>
    <w:rsid w:val="009C0169"/>
    <w:rsid w:val="009C1002"/>
    <w:rsid w:val="009C1D64"/>
    <w:rsid w:val="009C403E"/>
    <w:rsid w:val="009C694B"/>
    <w:rsid w:val="009C7C31"/>
    <w:rsid w:val="009C7DD9"/>
    <w:rsid w:val="009D16C6"/>
    <w:rsid w:val="009D2755"/>
    <w:rsid w:val="009D3CA3"/>
    <w:rsid w:val="009D4FF0"/>
    <w:rsid w:val="009D5838"/>
    <w:rsid w:val="009D703C"/>
    <w:rsid w:val="009D718F"/>
    <w:rsid w:val="009E068F"/>
    <w:rsid w:val="009E14E0"/>
    <w:rsid w:val="009E1C51"/>
    <w:rsid w:val="009E35DB"/>
    <w:rsid w:val="009E47A3"/>
    <w:rsid w:val="009F08F3"/>
    <w:rsid w:val="009F0A21"/>
    <w:rsid w:val="009F344F"/>
    <w:rsid w:val="009F45C3"/>
    <w:rsid w:val="009F5BA7"/>
    <w:rsid w:val="00A00663"/>
    <w:rsid w:val="00A031D8"/>
    <w:rsid w:val="00A048A8"/>
    <w:rsid w:val="00A04F49"/>
    <w:rsid w:val="00A05A0B"/>
    <w:rsid w:val="00A13E54"/>
    <w:rsid w:val="00A17F63"/>
    <w:rsid w:val="00A2193B"/>
    <w:rsid w:val="00A22776"/>
    <w:rsid w:val="00A2351A"/>
    <w:rsid w:val="00A264A9"/>
    <w:rsid w:val="00A26DCF"/>
    <w:rsid w:val="00A27785"/>
    <w:rsid w:val="00A30187"/>
    <w:rsid w:val="00A313B7"/>
    <w:rsid w:val="00A3448A"/>
    <w:rsid w:val="00A36297"/>
    <w:rsid w:val="00A3772C"/>
    <w:rsid w:val="00A41E2B"/>
    <w:rsid w:val="00A42B4B"/>
    <w:rsid w:val="00A42F57"/>
    <w:rsid w:val="00A43CBF"/>
    <w:rsid w:val="00A43D86"/>
    <w:rsid w:val="00A44271"/>
    <w:rsid w:val="00A45B74"/>
    <w:rsid w:val="00A507E2"/>
    <w:rsid w:val="00A5167F"/>
    <w:rsid w:val="00A52E1D"/>
    <w:rsid w:val="00A555E8"/>
    <w:rsid w:val="00A5690C"/>
    <w:rsid w:val="00A60F06"/>
    <w:rsid w:val="00A61499"/>
    <w:rsid w:val="00A62709"/>
    <w:rsid w:val="00A62A77"/>
    <w:rsid w:val="00A63483"/>
    <w:rsid w:val="00A657D7"/>
    <w:rsid w:val="00A660AC"/>
    <w:rsid w:val="00A67E6C"/>
    <w:rsid w:val="00A67F2B"/>
    <w:rsid w:val="00A71B99"/>
    <w:rsid w:val="00A72CE3"/>
    <w:rsid w:val="00A739D0"/>
    <w:rsid w:val="00A749A5"/>
    <w:rsid w:val="00A761D4"/>
    <w:rsid w:val="00A773A7"/>
    <w:rsid w:val="00A77EC4"/>
    <w:rsid w:val="00A8245C"/>
    <w:rsid w:val="00A92879"/>
    <w:rsid w:val="00A92D04"/>
    <w:rsid w:val="00A93E32"/>
    <w:rsid w:val="00A9442A"/>
    <w:rsid w:val="00A955A1"/>
    <w:rsid w:val="00AA016F"/>
    <w:rsid w:val="00AA1ED6"/>
    <w:rsid w:val="00AA51D6"/>
    <w:rsid w:val="00AB0BC8"/>
    <w:rsid w:val="00AB11CA"/>
    <w:rsid w:val="00AB14D9"/>
    <w:rsid w:val="00AB4AB8"/>
    <w:rsid w:val="00AB4D96"/>
    <w:rsid w:val="00AB655E"/>
    <w:rsid w:val="00AC007F"/>
    <w:rsid w:val="00AC2870"/>
    <w:rsid w:val="00AC2ECD"/>
    <w:rsid w:val="00AC3119"/>
    <w:rsid w:val="00AC49FB"/>
    <w:rsid w:val="00AC5A10"/>
    <w:rsid w:val="00AD0AA3"/>
    <w:rsid w:val="00AD2ED0"/>
    <w:rsid w:val="00AD3F94"/>
    <w:rsid w:val="00AD411D"/>
    <w:rsid w:val="00AD4A5A"/>
    <w:rsid w:val="00AD7BE9"/>
    <w:rsid w:val="00AE0545"/>
    <w:rsid w:val="00AE112D"/>
    <w:rsid w:val="00AE27AC"/>
    <w:rsid w:val="00AE40E0"/>
    <w:rsid w:val="00AE4DBA"/>
    <w:rsid w:val="00AE4F07"/>
    <w:rsid w:val="00AF1C5D"/>
    <w:rsid w:val="00AF2B63"/>
    <w:rsid w:val="00AF42D7"/>
    <w:rsid w:val="00AF497C"/>
    <w:rsid w:val="00AF7C9C"/>
    <w:rsid w:val="00B006FE"/>
    <w:rsid w:val="00B007CB"/>
    <w:rsid w:val="00B02AA9"/>
    <w:rsid w:val="00B02FA3"/>
    <w:rsid w:val="00B05084"/>
    <w:rsid w:val="00B0618C"/>
    <w:rsid w:val="00B157F9"/>
    <w:rsid w:val="00B15E49"/>
    <w:rsid w:val="00B170E5"/>
    <w:rsid w:val="00B17568"/>
    <w:rsid w:val="00B17667"/>
    <w:rsid w:val="00B20256"/>
    <w:rsid w:val="00B20D09"/>
    <w:rsid w:val="00B251AF"/>
    <w:rsid w:val="00B26DD5"/>
    <w:rsid w:val="00B2763F"/>
    <w:rsid w:val="00B27AAC"/>
    <w:rsid w:val="00B30929"/>
    <w:rsid w:val="00B31414"/>
    <w:rsid w:val="00B372AA"/>
    <w:rsid w:val="00B40445"/>
    <w:rsid w:val="00B409E0"/>
    <w:rsid w:val="00B41888"/>
    <w:rsid w:val="00B45A52"/>
    <w:rsid w:val="00B46175"/>
    <w:rsid w:val="00B548B7"/>
    <w:rsid w:val="00B57E44"/>
    <w:rsid w:val="00B61AE3"/>
    <w:rsid w:val="00B63063"/>
    <w:rsid w:val="00B63B15"/>
    <w:rsid w:val="00B664C7"/>
    <w:rsid w:val="00B7001F"/>
    <w:rsid w:val="00B739F6"/>
    <w:rsid w:val="00B73E6F"/>
    <w:rsid w:val="00B80D1D"/>
    <w:rsid w:val="00B812AF"/>
    <w:rsid w:val="00B81A6C"/>
    <w:rsid w:val="00B8576D"/>
    <w:rsid w:val="00B85DE5"/>
    <w:rsid w:val="00B8675B"/>
    <w:rsid w:val="00B90F73"/>
    <w:rsid w:val="00B935A2"/>
    <w:rsid w:val="00B93B59"/>
    <w:rsid w:val="00B9406A"/>
    <w:rsid w:val="00B965B9"/>
    <w:rsid w:val="00B96C60"/>
    <w:rsid w:val="00BA2280"/>
    <w:rsid w:val="00BA2A08"/>
    <w:rsid w:val="00BA56D2"/>
    <w:rsid w:val="00BA6680"/>
    <w:rsid w:val="00BA76E0"/>
    <w:rsid w:val="00BB2A25"/>
    <w:rsid w:val="00BB33BC"/>
    <w:rsid w:val="00BB4C70"/>
    <w:rsid w:val="00BB51E9"/>
    <w:rsid w:val="00BB66D0"/>
    <w:rsid w:val="00BC0FDC"/>
    <w:rsid w:val="00BC3053"/>
    <w:rsid w:val="00BC30F2"/>
    <w:rsid w:val="00BC4D2E"/>
    <w:rsid w:val="00BC5BC5"/>
    <w:rsid w:val="00BC7083"/>
    <w:rsid w:val="00BD1375"/>
    <w:rsid w:val="00BD2206"/>
    <w:rsid w:val="00BD28FC"/>
    <w:rsid w:val="00BD48AC"/>
    <w:rsid w:val="00BD5F1A"/>
    <w:rsid w:val="00BD5F7F"/>
    <w:rsid w:val="00BD68BC"/>
    <w:rsid w:val="00BE1234"/>
    <w:rsid w:val="00BE2FA6"/>
    <w:rsid w:val="00BE333F"/>
    <w:rsid w:val="00BE3585"/>
    <w:rsid w:val="00BE7406"/>
    <w:rsid w:val="00BE7603"/>
    <w:rsid w:val="00BF05AE"/>
    <w:rsid w:val="00BF11A0"/>
    <w:rsid w:val="00BF3279"/>
    <w:rsid w:val="00BF3C7F"/>
    <w:rsid w:val="00BF74C7"/>
    <w:rsid w:val="00C015F1"/>
    <w:rsid w:val="00C01F33"/>
    <w:rsid w:val="00C02CC6"/>
    <w:rsid w:val="00C040F7"/>
    <w:rsid w:val="00C044AB"/>
    <w:rsid w:val="00C05706"/>
    <w:rsid w:val="00C07377"/>
    <w:rsid w:val="00C10478"/>
    <w:rsid w:val="00C10E6A"/>
    <w:rsid w:val="00C12107"/>
    <w:rsid w:val="00C144D4"/>
    <w:rsid w:val="00C14D4B"/>
    <w:rsid w:val="00C154BB"/>
    <w:rsid w:val="00C2275E"/>
    <w:rsid w:val="00C251A9"/>
    <w:rsid w:val="00C278B5"/>
    <w:rsid w:val="00C279B5"/>
    <w:rsid w:val="00C27C45"/>
    <w:rsid w:val="00C27DEE"/>
    <w:rsid w:val="00C3719D"/>
    <w:rsid w:val="00C37CB2"/>
    <w:rsid w:val="00C473A5"/>
    <w:rsid w:val="00C51597"/>
    <w:rsid w:val="00C51898"/>
    <w:rsid w:val="00C54995"/>
    <w:rsid w:val="00C54D41"/>
    <w:rsid w:val="00C60783"/>
    <w:rsid w:val="00C60863"/>
    <w:rsid w:val="00C64672"/>
    <w:rsid w:val="00C6714F"/>
    <w:rsid w:val="00C703F9"/>
    <w:rsid w:val="00C70697"/>
    <w:rsid w:val="00C72093"/>
    <w:rsid w:val="00C723F0"/>
    <w:rsid w:val="00C72EF4"/>
    <w:rsid w:val="00C744C5"/>
    <w:rsid w:val="00C744FE"/>
    <w:rsid w:val="00C75D2F"/>
    <w:rsid w:val="00C7615F"/>
    <w:rsid w:val="00C7645C"/>
    <w:rsid w:val="00C767BE"/>
    <w:rsid w:val="00C76E3C"/>
    <w:rsid w:val="00C80BD2"/>
    <w:rsid w:val="00C810F2"/>
    <w:rsid w:val="00C81568"/>
    <w:rsid w:val="00C85099"/>
    <w:rsid w:val="00C867F3"/>
    <w:rsid w:val="00C9027A"/>
    <w:rsid w:val="00C9068E"/>
    <w:rsid w:val="00C93814"/>
    <w:rsid w:val="00C93C4B"/>
    <w:rsid w:val="00C944AB"/>
    <w:rsid w:val="00C95B40"/>
    <w:rsid w:val="00C97DA1"/>
    <w:rsid w:val="00C97EE2"/>
    <w:rsid w:val="00CA1ED8"/>
    <w:rsid w:val="00CA5C8E"/>
    <w:rsid w:val="00CB1F63"/>
    <w:rsid w:val="00CB460B"/>
    <w:rsid w:val="00CB7170"/>
    <w:rsid w:val="00CC040E"/>
    <w:rsid w:val="00CC111F"/>
    <w:rsid w:val="00CC2011"/>
    <w:rsid w:val="00CC3EA0"/>
    <w:rsid w:val="00CC477B"/>
    <w:rsid w:val="00CC6CB0"/>
    <w:rsid w:val="00CC7B45"/>
    <w:rsid w:val="00CD091A"/>
    <w:rsid w:val="00CD1188"/>
    <w:rsid w:val="00CD23DF"/>
    <w:rsid w:val="00CD2ED1"/>
    <w:rsid w:val="00CD337B"/>
    <w:rsid w:val="00CD7A9B"/>
    <w:rsid w:val="00CE0424"/>
    <w:rsid w:val="00CE349E"/>
    <w:rsid w:val="00CE5873"/>
    <w:rsid w:val="00CE5D07"/>
    <w:rsid w:val="00CE71EB"/>
    <w:rsid w:val="00CE7561"/>
    <w:rsid w:val="00CF1354"/>
    <w:rsid w:val="00CF3B1F"/>
    <w:rsid w:val="00CF3BF6"/>
    <w:rsid w:val="00CF625B"/>
    <w:rsid w:val="00CF687E"/>
    <w:rsid w:val="00D0119D"/>
    <w:rsid w:val="00D0349B"/>
    <w:rsid w:val="00D05849"/>
    <w:rsid w:val="00D07C6E"/>
    <w:rsid w:val="00D10249"/>
    <w:rsid w:val="00D1082F"/>
    <w:rsid w:val="00D115C3"/>
    <w:rsid w:val="00D11897"/>
    <w:rsid w:val="00D13135"/>
    <w:rsid w:val="00D13CBD"/>
    <w:rsid w:val="00D13E4E"/>
    <w:rsid w:val="00D221EC"/>
    <w:rsid w:val="00D239A7"/>
    <w:rsid w:val="00D23F47"/>
    <w:rsid w:val="00D27DB3"/>
    <w:rsid w:val="00D328DF"/>
    <w:rsid w:val="00D358A4"/>
    <w:rsid w:val="00D36E71"/>
    <w:rsid w:val="00D37D87"/>
    <w:rsid w:val="00D40B33"/>
    <w:rsid w:val="00D40FAC"/>
    <w:rsid w:val="00D41732"/>
    <w:rsid w:val="00D4318F"/>
    <w:rsid w:val="00D438BF"/>
    <w:rsid w:val="00D440F8"/>
    <w:rsid w:val="00D44771"/>
    <w:rsid w:val="00D44D31"/>
    <w:rsid w:val="00D47051"/>
    <w:rsid w:val="00D531A1"/>
    <w:rsid w:val="00D546FF"/>
    <w:rsid w:val="00D55AD5"/>
    <w:rsid w:val="00D56BA3"/>
    <w:rsid w:val="00D5766A"/>
    <w:rsid w:val="00D576CA"/>
    <w:rsid w:val="00D61AF5"/>
    <w:rsid w:val="00D6416E"/>
    <w:rsid w:val="00D644AD"/>
    <w:rsid w:val="00D652B5"/>
    <w:rsid w:val="00D66155"/>
    <w:rsid w:val="00D708B0"/>
    <w:rsid w:val="00D77B1D"/>
    <w:rsid w:val="00D8021F"/>
    <w:rsid w:val="00D80383"/>
    <w:rsid w:val="00D823C6"/>
    <w:rsid w:val="00D8327F"/>
    <w:rsid w:val="00D86CA3"/>
    <w:rsid w:val="00D871CE"/>
    <w:rsid w:val="00D904AC"/>
    <w:rsid w:val="00D9196D"/>
    <w:rsid w:val="00D92982"/>
    <w:rsid w:val="00D92C95"/>
    <w:rsid w:val="00DA305E"/>
    <w:rsid w:val="00DA5417"/>
    <w:rsid w:val="00DA56E8"/>
    <w:rsid w:val="00DB0A9F"/>
    <w:rsid w:val="00DB377D"/>
    <w:rsid w:val="00DB4670"/>
    <w:rsid w:val="00DB5F69"/>
    <w:rsid w:val="00DB6AD3"/>
    <w:rsid w:val="00DC2D36"/>
    <w:rsid w:val="00DC3C19"/>
    <w:rsid w:val="00DC53EF"/>
    <w:rsid w:val="00DC54CF"/>
    <w:rsid w:val="00DD00A6"/>
    <w:rsid w:val="00DD1BC8"/>
    <w:rsid w:val="00DD250E"/>
    <w:rsid w:val="00DE0392"/>
    <w:rsid w:val="00DE5608"/>
    <w:rsid w:val="00DE58D0"/>
    <w:rsid w:val="00DE654F"/>
    <w:rsid w:val="00DF0B6E"/>
    <w:rsid w:val="00DF1069"/>
    <w:rsid w:val="00DF15E0"/>
    <w:rsid w:val="00DF28B5"/>
    <w:rsid w:val="00DF37A0"/>
    <w:rsid w:val="00E040BE"/>
    <w:rsid w:val="00E075DA"/>
    <w:rsid w:val="00E110E7"/>
    <w:rsid w:val="00E11B20"/>
    <w:rsid w:val="00E17FA2"/>
    <w:rsid w:val="00E22330"/>
    <w:rsid w:val="00E226D2"/>
    <w:rsid w:val="00E23604"/>
    <w:rsid w:val="00E27DF5"/>
    <w:rsid w:val="00E30B5A"/>
    <w:rsid w:val="00E3123D"/>
    <w:rsid w:val="00E31461"/>
    <w:rsid w:val="00E31D43"/>
    <w:rsid w:val="00E32608"/>
    <w:rsid w:val="00E34188"/>
    <w:rsid w:val="00E34B6E"/>
    <w:rsid w:val="00E35269"/>
    <w:rsid w:val="00E35559"/>
    <w:rsid w:val="00E3706F"/>
    <w:rsid w:val="00E3723A"/>
    <w:rsid w:val="00E37860"/>
    <w:rsid w:val="00E40842"/>
    <w:rsid w:val="00E446F1"/>
    <w:rsid w:val="00E46886"/>
    <w:rsid w:val="00E47AEF"/>
    <w:rsid w:val="00E51D90"/>
    <w:rsid w:val="00E5346B"/>
    <w:rsid w:val="00E53ADF"/>
    <w:rsid w:val="00E53B75"/>
    <w:rsid w:val="00E54E3B"/>
    <w:rsid w:val="00E5606A"/>
    <w:rsid w:val="00E57565"/>
    <w:rsid w:val="00E62CEE"/>
    <w:rsid w:val="00E63838"/>
    <w:rsid w:val="00E63B70"/>
    <w:rsid w:val="00E64434"/>
    <w:rsid w:val="00E67C51"/>
    <w:rsid w:val="00E72EFC"/>
    <w:rsid w:val="00E7506A"/>
    <w:rsid w:val="00E758EC"/>
    <w:rsid w:val="00E75934"/>
    <w:rsid w:val="00E75EC1"/>
    <w:rsid w:val="00E7643E"/>
    <w:rsid w:val="00E8234C"/>
    <w:rsid w:val="00E8396D"/>
    <w:rsid w:val="00E83AA9"/>
    <w:rsid w:val="00E856F6"/>
    <w:rsid w:val="00E85928"/>
    <w:rsid w:val="00E85B43"/>
    <w:rsid w:val="00E87822"/>
    <w:rsid w:val="00E90395"/>
    <w:rsid w:val="00E90E49"/>
    <w:rsid w:val="00E917F9"/>
    <w:rsid w:val="00E9291C"/>
    <w:rsid w:val="00E93FFE"/>
    <w:rsid w:val="00E94F8A"/>
    <w:rsid w:val="00E96B11"/>
    <w:rsid w:val="00E97D40"/>
    <w:rsid w:val="00EA7A41"/>
    <w:rsid w:val="00EB077B"/>
    <w:rsid w:val="00EB4EA2"/>
    <w:rsid w:val="00EC1E44"/>
    <w:rsid w:val="00EC24D5"/>
    <w:rsid w:val="00EC27C6"/>
    <w:rsid w:val="00EC419F"/>
    <w:rsid w:val="00EC4207"/>
    <w:rsid w:val="00EC55D8"/>
    <w:rsid w:val="00EC5653"/>
    <w:rsid w:val="00EC71CE"/>
    <w:rsid w:val="00ED1006"/>
    <w:rsid w:val="00ED42A6"/>
    <w:rsid w:val="00ED4F47"/>
    <w:rsid w:val="00ED65D6"/>
    <w:rsid w:val="00ED7669"/>
    <w:rsid w:val="00EE0EB8"/>
    <w:rsid w:val="00EE1C7D"/>
    <w:rsid w:val="00EE3EA2"/>
    <w:rsid w:val="00EE5F5E"/>
    <w:rsid w:val="00EF0223"/>
    <w:rsid w:val="00EF1150"/>
    <w:rsid w:val="00EF18FE"/>
    <w:rsid w:val="00EF3781"/>
    <w:rsid w:val="00EF5787"/>
    <w:rsid w:val="00EF5F4B"/>
    <w:rsid w:val="00EF60D0"/>
    <w:rsid w:val="00EF6EDB"/>
    <w:rsid w:val="00F0065A"/>
    <w:rsid w:val="00F04FF3"/>
    <w:rsid w:val="00F0505C"/>
    <w:rsid w:val="00F0528D"/>
    <w:rsid w:val="00F06C67"/>
    <w:rsid w:val="00F06DFD"/>
    <w:rsid w:val="00F071D1"/>
    <w:rsid w:val="00F07533"/>
    <w:rsid w:val="00F10629"/>
    <w:rsid w:val="00F11094"/>
    <w:rsid w:val="00F15552"/>
    <w:rsid w:val="00F15FA5"/>
    <w:rsid w:val="00F209B7"/>
    <w:rsid w:val="00F2376F"/>
    <w:rsid w:val="00F243D8"/>
    <w:rsid w:val="00F24F58"/>
    <w:rsid w:val="00F25177"/>
    <w:rsid w:val="00F26122"/>
    <w:rsid w:val="00F27064"/>
    <w:rsid w:val="00F30828"/>
    <w:rsid w:val="00F313D6"/>
    <w:rsid w:val="00F36E9D"/>
    <w:rsid w:val="00F40024"/>
    <w:rsid w:val="00F40F0C"/>
    <w:rsid w:val="00F4766C"/>
    <w:rsid w:val="00F5060E"/>
    <w:rsid w:val="00F507D1"/>
    <w:rsid w:val="00F519CE"/>
    <w:rsid w:val="00F51ADA"/>
    <w:rsid w:val="00F53ABA"/>
    <w:rsid w:val="00F53CA8"/>
    <w:rsid w:val="00F60203"/>
    <w:rsid w:val="00F607C5"/>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5582"/>
    <w:rsid w:val="00F76EFA"/>
    <w:rsid w:val="00F804BE"/>
    <w:rsid w:val="00F817CE"/>
    <w:rsid w:val="00F826F9"/>
    <w:rsid w:val="00F8456C"/>
    <w:rsid w:val="00F84EFB"/>
    <w:rsid w:val="00F859D8"/>
    <w:rsid w:val="00F85B14"/>
    <w:rsid w:val="00F868F5"/>
    <w:rsid w:val="00F86C4C"/>
    <w:rsid w:val="00F9056A"/>
    <w:rsid w:val="00F90F8D"/>
    <w:rsid w:val="00F915E5"/>
    <w:rsid w:val="00F92782"/>
    <w:rsid w:val="00F93AA9"/>
    <w:rsid w:val="00F93D15"/>
    <w:rsid w:val="00F95F99"/>
    <w:rsid w:val="00F96985"/>
    <w:rsid w:val="00F97838"/>
    <w:rsid w:val="00FA0E4C"/>
    <w:rsid w:val="00FA2BB3"/>
    <w:rsid w:val="00FA4763"/>
    <w:rsid w:val="00FA5265"/>
    <w:rsid w:val="00FB4C80"/>
    <w:rsid w:val="00FB6A6A"/>
    <w:rsid w:val="00FC4AF5"/>
    <w:rsid w:val="00FC6770"/>
    <w:rsid w:val="00FC7429"/>
    <w:rsid w:val="00FD07F6"/>
    <w:rsid w:val="00FD1EC8"/>
    <w:rsid w:val="00FD47ED"/>
    <w:rsid w:val="00FD4EF8"/>
    <w:rsid w:val="00FD4F95"/>
    <w:rsid w:val="00FD74DB"/>
    <w:rsid w:val="00FD7660"/>
    <w:rsid w:val="00FE0655"/>
    <w:rsid w:val="00FE066B"/>
    <w:rsid w:val="00FE14F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0F40D4"/>
  <w15:chartTrackingRefBased/>
  <w15:docId w15:val="{35E2A904-7FE3-49E7-95F9-1EB49CA0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5E5"/>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F915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5E5"/>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lang w:eastAsia="zh-CN"/>
    </w:rPr>
  </w:style>
  <w:style w:type="character" w:styleId="Hyperlink">
    <w:name w:val="Hyperlink"/>
    <w:uiPriority w:val="99"/>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rsid w:val="00F915E5"/>
    <w:rPr>
      <w:rFonts w:ascii="Times New Roman" w:hAnsi="Times New Roman"/>
    </w:rPr>
  </w:style>
  <w:style w:type="paragraph" w:customStyle="1" w:styleId="B2">
    <w:name w:val="B2"/>
    <w:basedOn w:val="List2"/>
    <w:link w:val="B2Char"/>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styleId="IndexHeading">
    <w:name w:val="index heading"/>
    <w:basedOn w:val="Normal"/>
    <w:next w:val="Normal"/>
    <w:rsid w:val="00F915E5"/>
    <w:pPr>
      <w:pBdr>
        <w:top w:val="single" w:sz="12" w:space="0" w:color="auto"/>
      </w:pBdr>
      <w:spacing w:before="360" w:after="240"/>
    </w:pPr>
    <w:rPr>
      <w:b/>
      <w:i/>
      <w:sz w:val="26"/>
      <w:lang w:eastAsia="en-GB"/>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F915E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uiPriority w:val="39"/>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hAnsi="Arial"/>
      <w:b/>
      <w:bCs/>
      <w:lang w:val="en-US"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hAnsi="Arial"/>
      <w:lang w:val="en-US"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paragraph" w:customStyle="1" w:styleId="IvDbodytext">
    <w:name w:val="IvD bodytext"/>
    <w:basedOn w:val="BodyText"/>
    <w:link w:val="IvDbodytextChar"/>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176930"/>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21"/>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20"/>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22"/>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9"/>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24"/>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23"/>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8"/>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ind w:left="0" w:firstLine="0"/>
      <w:jc w:val="left"/>
      <w:textAlignment w:val="auto"/>
    </w:pPr>
    <w:rPr>
      <w:rFonts w:eastAsia="SimSun"/>
      <w:sz w:val="22"/>
      <w:u w:val="single"/>
      <w:lang w:val="sv-SE" w:eastAsia="en-US"/>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sv-SE" w:eastAsia="en-US"/>
    </w:rPr>
  </w:style>
  <w:style w:type="character" w:customStyle="1" w:styleId="ThorbjrnTrnstrm">
    <w:name w:val="Thorbjörn Tärnström"/>
    <w:semiHidden/>
    <w:rsid w:val="0017693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vDInstructiontextChar">
    <w:name w:val="IvD Instructiontext Char"/>
    <w:link w:val="IvDInstructiontext"/>
    <w:uiPriority w:val="99"/>
    <w:rsid w:val="00176930"/>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176930"/>
    <w:pPr>
      <w:keepLines/>
      <w:numPr>
        <w:numId w:val="25"/>
      </w:numPr>
      <w:tabs>
        <w:tab w:val="clear" w:pos="1843"/>
        <w:tab w:val="left" w:pos="2552"/>
        <w:tab w:val="left" w:pos="3856"/>
        <w:tab w:val="left" w:pos="5216"/>
        <w:tab w:val="left" w:pos="6464"/>
        <w:tab w:val="left" w:pos="7768"/>
        <w:tab w:val="left" w:pos="9072"/>
        <w:tab w:val="left" w:pos="9639"/>
      </w:tabs>
      <w:overflowPunct/>
      <w:autoSpaceDE/>
      <w:autoSpaceDN/>
      <w:adjustRightInd/>
      <w:spacing w:before="100" w:after="100"/>
      <w:ind w:left="0" w:firstLine="0"/>
      <w:jc w:val="left"/>
      <w:textAlignment w:val="auto"/>
    </w:pPr>
    <w:rPr>
      <w:rFonts w:eastAsia="SimSun"/>
      <w:spacing w:val="2"/>
      <w:sz w:val="24"/>
      <w:szCs w:val="24"/>
      <w:lang w:val="sv-SE" w:eastAsia="en-US"/>
    </w:rPr>
  </w:style>
  <w:style w:type="character" w:customStyle="1" w:styleId="IvDtabletextChar">
    <w:name w:val="IvD tabletext Char"/>
    <w:basedOn w:val="BodyTextChar"/>
    <w:link w:val="IvDtabletext"/>
    <w:rsid w:val="00176930"/>
    <w:rPr>
      <w:rFonts w:ascii="Arial" w:eastAsia="SimSun" w:hAnsi="Arial"/>
      <w:spacing w:val="2"/>
      <w:sz w:val="24"/>
      <w:szCs w:val="24"/>
      <w:lang w:val="sv-SE" w:eastAsia="en-US"/>
    </w:rPr>
  </w:style>
  <w:style w:type="paragraph" w:customStyle="1" w:styleId="Instructiontext">
    <w:name w:val="Instruction text"/>
    <w:basedOn w:val="BodyText"/>
    <w:link w:val="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nstructiontextChar">
    <w:name w:val="Instruction text Char"/>
    <w:link w:val="Instructiontext"/>
    <w:uiPriority w:val="99"/>
    <w:rsid w:val="00176930"/>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176930"/>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176930"/>
    <w:pPr>
      <w:spacing w:before="100" w:after="100"/>
    </w:pPr>
  </w:style>
  <w:style w:type="character" w:customStyle="1" w:styleId="IvDtableinstructionChar">
    <w:name w:val="IvD tableinstruction Char"/>
    <w:basedOn w:val="IvDInstructiontextChar"/>
    <w:link w:val="IvDtableinstruction"/>
    <w:rsid w:val="00176930"/>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475C708-4E1E-4644-89A1-9832811E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1822</TotalTime>
  <Pages>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Kittipong Kittichokechai</dc:creator>
  <cp:keywords>3GPP; Ericsson; TDoc</cp:keywords>
  <dc:description/>
  <cp:lastModifiedBy>Yufei Blankenship</cp:lastModifiedBy>
  <cp:revision>206</cp:revision>
  <cp:lastPrinted>2008-01-31T07:09:00Z</cp:lastPrinted>
  <dcterms:created xsi:type="dcterms:W3CDTF">2020-08-03T14:37:00Z</dcterms:created>
  <dcterms:modified xsi:type="dcterms:W3CDTF">2020-08-08T07:28:00Z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